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5AB5" w14:textId="6D81338F" w:rsidR="003A170F" w:rsidRPr="008E7786" w:rsidRDefault="003A170F" w:rsidP="00C72928">
      <w:pPr>
        <w:pStyle w:val="a3"/>
        <w:numPr>
          <w:ilvl w:val="0"/>
          <w:numId w:val="1"/>
        </w:numPr>
        <w:rPr>
          <w:rFonts w:ascii="Palatino Linotype" w:eastAsia="宋体" w:hAnsi="Palatino Linotype" w:cs="Times New Roman"/>
          <w:sz w:val="20"/>
          <w:szCs w:val="20"/>
        </w:rPr>
      </w:pPr>
      <w:bookmarkStart w:id="0" w:name="_Hlk124619545"/>
      <w:r w:rsidRPr="008E7786">
        <w:rPr>
          <w:rFonts w:ascii="Palatino Linotype" w:eastAsia="宋体" w:hAnsi="Palatino Linotype" w:cs="Times New Roman"/>
          <w:b/>
          <w:bCs/>
          <w:sz w:val="20"/>
          <w:szCs w:val="20"/>
        </w:rPr>
        <w:t>Neural networks</w:t>
      </w:r>
    </w:p>
    <w:p w14:paraId="45BCA23D" w14:textId="4DAF2D11" w:rsidR="003A170F" w:rsidRPr="008E7786" w:rsidRDefault="003A170F" w:rsidP="003F5B2E">
      <w:pPr>
        <w:pStyle w:val="a3"/>
        <w:ind w:firstLineChars="200" w:firstLine="400"/>
        <w:rPr>
          <w:rFonts w:ascii="Palatino Linotype" w:hAnsi="Palatino Linotype" w:cs="Times New Roman"/>
          <w:sz w:val="20"/>
          <w:szCs w:val="20"/>
        </w:rPr>
      </w:pPr>
      <w:r w:rsidRPr="008E7786">
        <w:rPr>
          <w:rFonts w:ascii="Palatino Linotype" w:eastAsia="宋体" w:hAnsi="Palatino Linotype" w:cs="Times New Roman"/>
          <w:sz w:val="20"/>
          <w:szCs w:val="20"/>
        </w:rPr>
        <w:t>A neural network model is a mathematical model that simulates the function of biological neurons to receive, converge, analyze, transmit and process information</w:t>
      </w:r>
      <w:r w:rsidR="006C54FB"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&lt;EndNote&gt;&lt;Cite&gt;&lt;Author&gt;Müller&lt;/Author&gt;&lt;Year&gt;2020&lt;/Year&gt;&lt;RecNum&gt;23167&lt;/RecNum&gt;&lt;DisplayText&gt;[1]&lt;/DisplayText&gt;&lt;record&gt;&lt;rec-number&gt;23167&lt;/rec-number&gt;&lt;foreign-keys&gt;&lt;key app="EN" db-id="x9aasxfe4dvw9oe5rtrxeda8fx522tf9fvwp" timestamp="1679036397"&gt;23167&lt;/key&gt;&lt;/foreign-keys&gt;&lt;ref-type name="Journal Article"&gt;17&lt;/ref-type&gt;&lt;contributors&gt;&lt;authors&gt;&lt;author&gt;Müller, M. G.&lt;/author&gt;&lt;author&gt;Papadimitriou, C. H.&lt;/author&gt;&lt;author&gt;Maass, W.&lt;/author&gt;&lt;author&gt;Legenstein, R.&lt;/author&gt;&lt;/authors&gt;&lt;/contributors&gt;&lt;auth-address&gt;Institute of Theoretical Computer Science, Graz University of Technology, Graz 8010, Austria.&amp;#xD;Computer Science Department, Columbia University, New York, NY 10027.&amp;#xD;Institute of Theoretical Computer Science, Graz University of Technology, Graz 8010, Austria robert.legenstein@igi.tugraz.at.&lt;/auth-address&gt;&lt;titles&gt;&lt;title&gt;A Model for Structured Information Representation in Neural Networks of the Brain&lt;/title&gt;&lt;secondary-title&gt;eNeuro&lt;/secondary-title&gt;&lt;/titles&gt;&lt;periodical&gt;&lt;full-title&gt;eNeuro&lt;/full-title&gt;&lt;/periodical&gt;&lt;volume&gt;7&lt;/volume&gt;&lt;number&gt;3&lt;/number&gt;&lt;edition&gt;2020/05/10&lt;/edition&gt;&lt;keywords&gt;&lt;keyword&gt;Brain&lt;/keyword&gt;&lt;keyword&gt;Humans&lt;/keyword&gt;&lt;keyword&gt;*Models, Neurological&lt;/keyword&gt;&lt;keyword&gt;*Neural Networks, Computer&lt;/keyword&gt;&lt;keyword&gt;Neurons&lt;/keyword&gt;&lt;keyword&gt;Hebbian plasticity&lt;/keyword&gt;&lt;keyword&gt;assemblies&lt;/keyword&gt;&lt;keyword&gt;cognition&lt;/keyword&gt;&lt;keyword&gt;factorized codes&lt;/keyword&gt;&lt;keyword&gt;spiking neural networks&lt;/keyword&gt;&lt;keyword&gt;structural knowledge&lt;/keyword&gt;&lt;/keywords&gt;&lt;dates&gt;&lt;year&gt;2020&lt;/year&gt;&lt;pub-dates&gt;&lt;date&gt;May/Jun&lt;/date&gt;&lt;/pub-dates&gt;&lt;/dates&gt;&lt;isbn&gt;2373-2822&lt;/isbn&gt;&lt;accession-num&gt;32381648&lt;/accession-num&gt;&lt;urls&gt;&lt;/urls&gt;&lt;custom2&gt;PMC7266140&lt;/custom2&gt;&lt;electronic-resource-num&gt;10.1523/eneuro.0533-19.2020&lt;/electronic-resource-num&gt;&lt;remote-database-provider&gt;NLM&lt;/remote-database-provider&gt;&lt;language&gt;eng&lt;/language&gt;&lt;/record&gt;&lt;/Cite&gt;&lt;/EndNote&gt;</w:instrText>
      </w:r>
      <w:r w:rsidR="006C54FB"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w:t>
      </w:r>
      <w:r w:rsidR="006C54FB"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The external information is fed into the model and then weighted and aggregated, and this weight varies depending on the connection weights of the different neurons. Next, the external information is mapped onto the activation states through the neuron activation function, which ultimately gives the final activity value of the neuron</w:t>
      </w:r>
      <w:r w:rsidR="003F5B2E"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&lt;EndNote&gt;&lt;Cite&gt;&lt;Author&gt;Kriegeskorte&lt;/Author&gt;&lt;Year&gt;2019&lt;/Year&gt;&lt;RecNum&gt;23166&lt;/RecNum&gt;&lt;DisplayText&gt;[2]&lt;/DisplayText&gt;&lt;record&gt;&lt;rec-number&gt;23166&lt;/rec-number&gt;&lt;foreign-keys&gt;&lt;key app="EN" db-id="x9aasxfe4dvw9oe5rtrxeda8fx522tf9fvwp" timestamp="1679036358"&gt;23166&lt;/key&gt;&lt;/foreign-keys&gt;&lt;ref-type name="Journal Article"&gt;17&lt;/ref-type&gt;&lt;contributors&gt;&lt;authors&gt;&lt;author&gt;Kriegeskorte, N.&lt;/author&gt;&lt;author&gt;Golan, T.&lt;/author&gt;&lt;/authors&gt;&lt;/contributors&gt;&lt;auth-address&gt;Department of Psychology, Columbia University, New York, NY 10027, USA; Department of Neuroscience, Columbia University, New York, NY 10027, USA; Department of Electrical Engineering, Columbia University, New York, NY 10027, USA; Zuckerman Mind Brain Behavior Institute, Columbia University, New York, NY 10027, USA. Electronic address: n.kriegeskorte@columbia.edu.&amp;#xD;Zuckerman Mind Brain Behavior Institute, Columbia University, New York, NY 10027, USA. Electronic address: tal.golan@columbia.edu.&lt;/auth-address&gt;&lt;titles&gt;&lt;title&gt;Neural network models and deep learning&lt;/title&gt;&lt;secondary-title&gt;Curr Biol&lt;/secondary-title&gt;&lt;/titles&gt;&lt;periodical&gt;&lt;full-title&gt;Curr Biol&lt;/full-title&gt;&lt;/periodical&gt;&lt;pages&gt;R231-r236&lt;/pages&gt;&lt;volume&gt;29&lt;/volume&gt;&lt;number&gt;7&lt;/number&gt;&lt;edition&gt;2019/04/03&lt;/edition&gt;&lt;keywords&gt;&lt;keyword&gt;Animals&lt;/keyword&gt;&lt;keyword&gt;Brain/*physiology&lt;/keyword&gt;&lt;keyword&gt;*Deep Learning&lt;/keyword&gt;&lt;keyword&gt;Humans&lt;/keyword&gt;&lt;keyword&gt;*Neural Networks, Computer&lt;/keyword&gt;&lt;/keywords&gt;&lt;dates&gt;&lt;year&gt;2019&lt;/year&gt;&lt;pub-dates&gt;&lt;date&gt;Apr 1&lt;/date&gt;&lt;/pub-dates&gt;&lt;/dates&gt;&lt;isbn&gt;0960-9822&lt;/isbn&gt;&lt;accession-num&gt;30939301&lt;/accession-num&gt;&lt;urls&gt;&lt;/urls&gt;&lt;electronic-resource-num&gt;10.1016/j.cub.2019.02.034&lt;/electronic-resource-num&gt;&lt;remote-database-provider&gt;NLM&lt;/remote-database-provider&gt;&lt;language&gt;eng&lt;/language&gt;&lt;/record&gt;&lt;/Cite&gt;&lt;/EndNote&gt;</w:instrText>
      </w:r>
      <w:r w:rsidR="003F5B2E"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[2]</w:t>
      </w:r>
      <w:r w:rsidR="003F5B2E"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This is an artificial neuron model. Different types of neurons have different activation functions. The activation functions are continuously derivable non-linear functions, and the derivable activation functions can be used directly to learn the network parameters using numerical optimization methods; secondly, the activation functions and their derivatives should be as simple as possible to help improve the efficiency of network computation. the range of values of the derivative function of the activation function should be in a suitable range, otherwise it will affect the efficiency and stability of the model training</w:t>
      </w:r>
      <w:r w:rsidR="004E46FF"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&lt;EndNote&gt;&lt;Cite&gt;&lt;Author&gt;Stanev&lt;/Author&gt;&lt;Year&gt;2018&lt;/Year&gt;&lt;RecNum&gt;23192&lt;/RecNum&gt;&lt;DisplayText&gt;[3]&lt;/DisplayText&gt;&lt;record&gt;&lt;rec-number&gt;23192&lt;/rec-number&gt;&lt;foreign-keys&gt;&lt;key app="EN" db-id="x9aasxfe4dvw9oe5rtrxeda8fx522tf9fvwp" timestamp="1679039847"&gt;23192&lt;/key&gt;&lt;/foreign-keys&gt;&lt;ref-type name="Journal Article"&gt;17&lt;/ref-type&gt;&lt;contributors&gt;&lt;authors&gt;&lt;author&gt;Stanev, Valentin&lt;/author&gt;&lt;author&gt;Oses, Corey&lt;/author&gt;&lt;author&gt;Kusne, A. Gilad&lt;/author&gt;&lt;author&gt;Rodriguez, Efrain&lt;/author&gt;&lt;author&gt;Paglione, Johnpierre&lt;/author&gt;&lt;author&gt;Curtarolo, Stefano&lt;/author&gt;&lt;author&gt;Takeuchi, Ichiro&lt;/author&gt;&lt;/authors&gt;&lt;/contributors&gt;&lt;titles&gt;&lt;title&gt;Machine learning modeling of superconducting critical temperature&lt;/title&gt;&lt;secondary-title&gt;npj Computational Materials&lt;/secondary-title&gt;&lt;/titles&gt;&lt;periodical&gt;&lt;full-title&gt;npj Computational Materials&lt;/full-title&gt;&lt;/periodical&gt;&lt;pages&gt;29&lt;/pages&gt;&lt;volume&gt;4&lt;/volume&gt;&lt;number&gt;1&lt;/number&gt;&lt;dates&gt;&lt;year&gt;2018&lt;/year&gt;&lt;pub-dates&gt;&lt;date&gt;2018/06/28&lt;/date&gt;&lt;/pub-dates&gt;&lt;/dates&gt;&lt;isbn&gt;2057-3960&lt;/isbn&gt;&lt;urls&gt;&lt;related-urls&gt;&lt;url&gt;https://doi.org/10.1038/s41524-018-0085-8&lt;/url&gt;&lt;/related-urls&gt;&lt;/urls&gt;&lt;electronic-resource-num&gt;10.1038/s41524-018-0085-8&lt;/electronic-resource-num&gt;&lt;/record&gt;&lt;/Cite&gt;&lt;/EndNote&gt;</w:instrText>
      </w:r>
      <w:r w:rsidR="004E46FF"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[3]</w:t>
      </w:r>
      <w:r w:rsidR="004E46FF"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The activation function is generally a monotonically increasing function, and in recent years some studies have also allowed the activation function to fluctuate over a small number of intervals. Commonly used activation functions are: S-type functions, ramp functions, and composite functions</w:t>
      </w:r>
      <w:r w:rsidR="006C54FB"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&lt;EndNote&gt;&lt;Cite&gt;&lt;Author&gt;Hennequin&lt;/Author&gt;&lt;Year&gt;2017&lt;/Year&gt;&lt;RecNum&gt;23169&lt;/RecNum&gt;&lt;DisplayText&gt;[4]&lt;/DisplayText&gt;&lt;record&gt;&lt;rec-number&gt;23169&lt;/rec-number&gt;&lt;foreign-keys&gt;&lt;key app="EN" db-id="x9aasxfe4dvw9oe5rtrxeda8fx522tf9fvwp" timestamp="1679036511"&gt;23169&lt;/key&gt;&lt;/foreign-keys&gt;&lt;ref-type name="Journal Article"&gt;17&lt;/ref-type&gt;&lt;contributors&gt;&lt;authors&gt;&lt;author&gt;Hennequin, G.&lt;/author&gt;&lt;/authors&gt;&lt;/contributors&gt;&lt;auth-address&gt;Computational and Biological Learning Laboratory, Department of Engineering, University of Cambridge, Cambridge, United Kingdom.&lt;/auth-address&gt;&lt;titles&gt;&lt;title&gt;Neural networks subtract and conquer&lt;/title&gt;&lt;secondary-title&gt;Elife&lt;/secondary-title&gt;&lt;/titles&gt;&lt;periodical&gt;&lt;full-title&gt;Elife&lt;/full-title&gt;&lt;/periodical&gt;&lt;volume&gt;6&lt;/volume&gt;&lt;edition&gt;2017/04/27&lt;/edition&gt;&lt;keywords&gt;&lt;keyword&gt;Cognition&lt;/keyword&gt;&lt;keyword&gt;Computer Simulation&lt;/keyword&gt;&lt;keyword&gt;Learning&lt;/keyword&gt;&lt;keyword&gt;*Models, Neurological&lt;/keyword&gt;&lt;keyword&gt;*Neural Networks, Computer&lt;/keyword&gt;&lt;keyword&gt;computational biology&lt;/keyword&gt;&lt;keyword&gt;decision making&lt;/keyword&gt;&lt;keyword&gt;modeling&lt;/keyword&gt;&lt;keyword&gt;neuroscience&lt;/keyword&gt;&lt;keyword&gt;none&lt;/keyword&gt;&lt;keyword&gt;recurrent neural networks&lt;/keyword&gt;&lt;keyword&gt;systems biology&lt;/keyword&gt;&lt;keyword&gt;working memory&lt;/keyword&gt;&lt;/keywords&gt;&lt;dates&gt;&lt;year&gt;2017&lt;/year&gt;&lt;pub-dates&gt;&lt;date&gt;Apr 26&lt;/date&gt;&lt;/pub-dates&gt;&lt;/dates&gt;&lt;isbn&gt;2050-084x&lt;/isbn&gt;&lt;accession-num&gt;28443814&lt;/accession-num&gt;&lt;urls&gt;&lt;/urls&gt;&lt;custom2&gt;PMC5406203&lt;/custom2&gt;&lt;electronic-resource-num&gt;10.7554/eLife.26157&lt;/electronic-resource-num&gt;&lt;remote-database-provider&gt;NLM&lt;/remote-database-provider&gt;&lt;language&gt;eng&lt;/language&gt;&lt;/record&gt;&lt;/Cite&gt;&lt;/EndNote&gt;</w:instrText>
      </w:r>
      <w:r w:rsidR="006C54FB"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[4]</w:t>
      </w:r>
      <w:r w:rsidR="006C54FB"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Composite functions as activation functions are generally used in large neural network models. The basic unit that makes up an artificial neural network is the neuron. Neural networks are formed by the directed connections between different neurons. When constructing a neural network the focus is on: the activation function, the topology of the network, and the learning algorithm. Artificial neural networks are information processing networks consisting of many neurons with a parallel distribution structure. Gradient descent in parameter space is achieved using gradient information. By training a neural network, we are </w:t>
      </w:r>
      <w:proofErr w:type="spellStart"/>
      <w:r w:rsidRPr="008E7786">
        <w:rPr>
          <w:rFonts w:ascii="Palatino Linotype" w:eastAsia="宋体" w:hAnsi="Palatino Linotype" w:cs="Times New Roman"/>
          <w:sz w:val="20"/>
          <w:szCs w:val="20"/>
        </w:rPr>
        <w:t>minimising</w:t>
      </w:r>
      <w:proofErr w:type="spellEnd"/>
      <w:r w:rsidRPr="008E7786">
        <w:rPr>
          <w:rFonts w:ascii="Palatino Linotype" w:eastAsia="宋体" w:hAnsi="Palatino Linotype" w:cs="Times New Roman"/>
          <w:sz w:val="20"/>
          <w:szCs w:val="20"/>
        </w:rPr>
        <w:t xml:space="preserve"> a loss function</w:t>
      </w:r>
      <w:r w:rsidR="00D82064"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&lt;EndNote&gt;&lt;Cite&gt;&lt;Author&gt;Yang&lt;/Author&gt;&lt;Year&gt;2022&lt;/Year&gt;&lt;RecNum&gt;23171&lt;/RecNum&gt;&lt;DisplayText&gt;[5]&lt;/DisplayText&gt;&lt;record&gt;&lt;rec-number&gt;23171&lt;/rec-number&gt;&lt;foreign-keys&gt;&lt;key app="EN" db-id="x9aasxfe4dvw9oe5rtrxeda8fx522tf9fvwp" timestamp="1679036589"&gt;23171&lt;/key&gt;&lt;/foreign-keys&gt;&lt;ref-type name="Journal Article"&gt;17&lt;/ref-type&gt;&lt;contributors&gt;&lt;authors&gt;&lt;author&gt;Yang, Y.&lt;/author&gt;&lt;author&gt;Wang, T.&lt;/author&gt;&lt;author&gt;Woolard, J. P.&lt;/author&gt;&lt;author&gt;Xiang, W.&lt;/author&gt;&lt;/authors&gt;&lt;/contributors&gt;&lt;auth-address&gt;National Rail Transit Electrification and Automation Engineering Technique Research Center, School of Electrical Engineering, Southwest Jiaotong University, Chengdu, 610000, China.&amp;#xD;School of Computer and Cyber Sciences, Augusta University, Augusta GA 30912, USA.&amp;#xD;School of Computer and Cyber Sciences, Augusta University, Augusta GA 30912, USA. Electronic address: wxiang@augusta.edu.&lt;/auth-address&gt;&lt;titles&gt;&lt;title&gt;Guaranteed approximation error estimation of neural networks and model modification&lt;/title&gt;&lt;secondary-title&gt;Neural Netw&lt;/secondary-title&gt;&lt;/titles&gt;&lt;periodical&gt;&lt;full-title&gt;Neural Netw&lt;/full-title&gt;&lt;/periodical&gt;&lt;pages&gt;61-69&lt;/pages&gt;&lt;volume&gt;151&lt;/volume&gt;&lt;edition&gt;2022/04/09&lt;/edition&gt;&lt;keywords&gt;&lt;keyword&gt;*Neural Networks, Computer&lt;/keyword&gt;&lt;keyword&gt;Approximation error estimation&lt;/keyword&gt;&lt;keyword&gt;Feedforward neural network&lt;/keyword&gt;&lt;keyword&gt;Lipschitz constant&lt;/keyword&gt;&lt;keyword&gt;Neural network compression&lt;/keyword&gt;&lt;keyword&gt;Reachability&lt;/keyword&gt;&lt;keyword&gt;competing financial interests or personal relationships that could have appeared&lt;/keyword&gt;&lt;keyword&gt;to influence the work reported in this paper.&lt;/keyword&gt;&lt;/keywords&gt;&lt;dates&gt;&lt;year&gt;2022&lt;/year&gt;&lt;pub-dates&gt;&lt;date&gt;Jul&lt;/date&gt;&lt;/pub-dates&gt;&lt;/dates&gt;&lt;isbn&gt;0893-6080&lt;/isbn&gt;&lt;accession-num&gt;35395513&lt;/accession-num&gt;&lt;urls&gt;&lt;/urls&gt;&lt;electronic-resource-num&gt;10.1016/j.neunet.2022.03.023&lt;/electronic-resource-num&gt;&lt;remote-database-provider&gt;NLM&lt;/remote-database-provider&gt;&lt;language&gt;eng&lt;/language&gt;&lt;/record&gt;&lt;/Cite&gt;&lt;/EndNote&gt;</w:instrText>
      </w:r>
      <w:r w:rsidR="00D82064"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[5]</w:t>
      </w:r>
      <w:r w:rsidR="00D82064"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The value of this loss function measures how close the performance of our network is to perfection on a given data set. When training a neural network model, the current loss is calculated in each iteration with respect to the parameter gradient and the parameters are updated.</w:t>
      </w:r>
    </w:p>
    <w:p w14:paraId="70A8DCCB" w14:textId="4D578B3F" w:rsidR="003A170F" w:rsidRPr="008E7786" w:rsidRDefault="003A170F" w:rsidP="00C72928">
      <w:pPr>
        <w:pStyle w:val="a3"/>
        <w:numPr>
          <w:ilvl w:val="0"/>
          <w:numId w:val="1"/>
        </w:numPr>
        <w:rPr>
          <w:rFonts w:ascii="Palatino Linotype" w:eastAsia="宋体" w:hAnsi="Palatino Linotype" w:cs="Times New Roman"/>
          <w:b/>
          <w:bCs/>
          <w:sz w:val="20"/>
          <w:szCs w:val="20"/>
        </w:rPr>
      </w:pPr>
      <w:r w:rsidRPr="008E7786">
        <w:rPr>
          <w:rFonts w:ascii="Palatino Linotype" w:eastAsia="宋体" w:hAnsi="Palatino Linotype" w:cs="Times New Roman"/>
          <w:b/>
          <w:bCs/>
          <w:sz w:val="20"/>
          <w:szCs w:val="20"/>
        </w:rPr>
        <w:t>Gradient boosting machine</w:t>
      </w:r>
    </w:p>
    <w:p w14:paraId="192B4166" w14:textId="6547501A"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The GBM (Gradient Boosting Machine) algorithm is a type of Boosting (boosting) algorithm. The main idea is that the GBM is a modified version of a decision tree that uses structural scoring, gain calculation and progressive refinement approximation to build a set of optimal and satisfactory tree structures by comparative analysis of each variable brought into the model</w:t>
      </w:r>
      <w:r w:rsidR="00F62FB0"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&lt;EndNote&gt;&lt;Cite&gt;&lt;Author&gt;Natekin&lt;/Author&gt;&lt;Year&gt;2013&lt;/Year&gt;&lt;RecNum&gt;23190&lt;/RecNum&gt;&lt;DisplayText&gt;[6]&lt;/DisplayText&gt;&lt;record&gt;&lt;rec-number&gt;23190&lt;/rec-number&gt;&lt;foreign-keys&gt;&lt;key app="EN" db-id="x9aasxfe4dvw9oe5rtrxeda8fx522tf9fvwp" timestamp="1679039674"&gt;23190&lt;/key&gt;&lt;/foreign-keys&gt;&lt;ref-type name="Journal Article"&gt;17&lt;/ref-type&gt;&lt;contributors&gt;&lt;authors&gt;&lt;author&gt;Natekin,Alexey&lt;/author&gt;&lt;author&gt;Knoll,Alois&lt;/author&gt;&lt;/authors&gt;&lt;/contributors&gt;&lt;auth-address&gt;Mr Alexey Natekin,fortiss GmbH,Guerickstr. 25,Munich,80805,Germany,alex.natekin@statmod.ru&lt;/auth-address&gt;&lt;titles&gt;&lt;title&gt;Gradient boosting machines, a tutorial&lt;/title&gt;&lt;secondary-title&gt;Frontiers in Neurorobotics&lt;/secondary-title&gt;&lt;short-title&gt;Gradient Boosting Machines, A Tutorial&lt;/short-title&gt;&lt;/titles&gt;&lt;periodical&gt;&lt;full-title&gt;Frontiers in Neurorobotics&lt;/full-title&gt;&lt;/periodical&gt;&lt;volume&gt;7&lt;/volume&gt;&lt;keywords&gt;&lt;keyword&gt;boosting,gradient boosting,machine learning,regression,Classification,robotic control,text classification&lt;/keyword&gt;&lt;/keywords&gt;&lt;dates&gt;&lt;year&gt;2013&lt;/year&gt;&lt;pub-dates&gt;&lt;date&gt;2013-December-04&lt;/date&gt;&lt;/pub-dates&gt;&lt;/dates&gt;&lt;isbn&gt;1662-5218&lt;/isbn&gt;&lt;work-type&gt;Methods&lt;/work-type&gt;&lt;urls&gt;&lt;related-urls&gt;&lt;url&gt;https://www.frontiersin.org/articles/10.3389/fnbot.2013.00021&lt;/url&gt;&lt;/related-urls&gt;&lt;/urls&gt;&lt;electronic-resource-num&gt;10.3389/fnbot.2013.00021&lt;/electronic-resource-num&gt;&lt;language&gt;English&lt;/language&gt;&lt;/record&gt;&lt;/Cite&gt;&lt;/EndNote&gt;</w:instrText>
      </w:r>
      <w:r w:rsidR="00F62FB0"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[6]</w:t>
      </w:r>
      <w:r w:rsidR="00F62FB0"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GBM can handle missing data, is not disturbed by noisy data, has high accuracy when fitting complex non-linear models, and is relatively fast to compute</w:t>
      </w:r>
      <w:r w:rsidR="00F62FB0" w:rsidRPr="008E7786">
        <w:rPr>
          <w:rFonts w:ascii="Palatino Linotype" w:eastAsia="宋体" w:hAnsi="Palatino Linotype" w:cs="Times New Roman"/>
          <w:sz w:val="20"/>
          <w:szCs w:val="20"/>
        </w:rPr>
        <w:t>r</w:t>
      </w:r>
      <w:r w:rsidR="00F62FB0"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&lt;EndNote&gt;&lt;Cite&gt;&lt;Author&gt;Yang&lt;/Author&gt;&lt;Year&gt;2017&lt;/Year&gt;&lt;RecNum&gt;23189&lt;/RecNum&gt;&lt;DisplayText&gt;[7]&lt;/DisplayText&gt;&lt;record&gt;&lt;rec-number&gt;23189&lt;/rec-number&gt;&lt;foreign-keys&gt;&lt;key app="EN" db-id="x9aasxfe4dvw9oe5rtrxeda8fx522tf9fvwp" timestamp="1679039580"&gt;23189&lt;/key&gt;&lt;/foreign-keys&gt;&lt;ref-type name="Journal Article"&gt;17&lt;/ref-type&gt;&lt;contributors&gt;&lt;authors&gt;&lt;author&gt;Yang, Senyan&lt;/author&gt;&lt;author&gt;Wu, Jianping&lt;/author&gt;&lt;author&gt;Du, Yiman&lt;/author&gt;&lt;author&gt;He, Yingqi&lt;/author&gt;&lt;author&gt;Chen, Xu&lt;/author&gt;&lt;/authors&gt;&lt;secondary-authors&gt;&lt;author&gt;Meng, Fanli&lt;/author&gt;&lt;/secondary-authors&gt;&lt;/contributors&gt;&lt;titles&gt;&lt;title&gt;Ensemble Learning for Short-Term Traffic Prediction Based on Gradient Boosting Machine&lt;/title&gt;&lt;secondary-title&gt;Journal of Sensors&lt;/secondary-title&gt;&lt;/titles&gt;&lt;periodical&gt;&lt;full-title&gt;Journal of Sensors&lt;/full-title&gt;&lt;/periodical&gt;&lt;pages&gt;7074143&lt;/pages&gt;&lt;volume&gt;2017&lt;/volume&gt;&lt;dates&gt;&lt;year&gt;2017&lt;/year&gt;&lt;pub-dates&gt;&lt;date&gt;2017/05/04&lt;/date&gt;&lt;/pub-dates&gt;&lt;/dates&gt;&lt;publisher&gt;Hindawi&lt;/publisher&gt;&lt;isbn&gt;1687-725X&lt;/isbn&gt;&lt;urls&gt;&lt;related-urls&gt;&lt;url&gt;https://doi.org/10.1155/2017/7074143&lt;/url&gt;&lt;/related-urls&gt;&lt;/urls&gt;&lt;electronic-resource-num&gt;10.1155/2017/7074143&lt;/electronic-resource-num&gt;&lt;/record&gt;&lt;/Cite&gt;&lt;/EndNote&gt;</w:instrText>
      </w:r>
      <w:r w:rsidR="00F62FB0"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[7]</w:t>
      </w:r>
      <w:r w:rsidR="00F62FB0"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w:t>
      </w:r>
      <w:r w:rsidR="00F62FB0" w:rsidRPr="008E7786">
        <w:rPr>
          <w:rFonts w:ascii="Palatino Linotype" w:eastAsia="宋体" w:hAnsi="Palatino Linotype" w:cs="Times New Roman"/>
          <w:sz w:val="20"/>
          <w:szCs w:val="20"/>
        </w:rPr>
        <w:t xml:space="preserve"> </w:t>
      </w:r>
      <w:r w:rsidRPr="008E7786">
        <w:rPr>
          <w:rFonts w:ascii="Palatino Linotype" w:eastAsia="宋体" w:hAnsi="Palatino Linotype" w:cs="Times New Roman"/>
          <w:sz w:val="20"/>
          <w:szCs w:val="20"/>
        </w:rPr>
        <w:t>The disadvantage is that GBM is serially generated for multiple weak learners and has more parameters to set.</w:t>
      </w:r>
    </w:p>
    <w:p w14:paraId="2B789E07" w14:textId="7DC1C485"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When training the gradient boosting machine, unlike a neural network, the gradient boosting machine generates multiple weak learners serially, each with the objective of fitting the negative gradient of the loss function of the previously accumulated model, so that the cumulative model loss after the addition of the weak learner is reduced in the direction of the negative gradient</w:t>
      </w:r>
      <w:r w:rsidR="00BC25C5"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&lt;EndNote&gt;&lt;Cite&gt;&lt;Author&gt;Gu&lt;/Author&gt;&lt;Year&gt;2017&lt;/Year&gt;&lt;RecNum&gt;23193&lt;/RecNum&gt;&lt;DisplayText&gt;[8]&lt;/DisplayText&gt;&lt;record&gt;&lt;rec-number&gt;23193&lt;/rec-number&gt;&lt;foreign-keys&gt;&lt;key app="EN" db-id="x9aasxfe4dvw9oe5rtrxeda8fx522tf9fvwp" timestamp="1679039976"&gt;23193&lt;/key&gt;&lt;/foreign-keys&gt;&lt;ref-type name="Journal Article"&gt;17&lt;/ref-type&gt;&lt;contributors&gt;&lt;authors&gt;&lt;author&gt;Gu, Tianyu&lt;/author&gt;&lt;author&gt;Dolan-Gavitt, Brendan&lt;/author&gt;&lt;author&gt;Garg, Siddharth&lt;/author&gt;&lt;/authors&gt;&lt;/contributors&gt;&lt;titles&gt;&lt;title&gt;BadNets: Identifying Vulnerabilities in the Machine Learning Model Supply Chain&lt;/title&gt;&lt;secondary-title&gt;ArXiv&lt;/secondary-title&gt;&lt;/titles&gt;&lt;periodical&gt;&lt;full-title&gt;ArXiv&lt;/full-title&gt;&lt;/periodical&gt;&lt;volume&gt;abs/1708.06733&lt;/volume&gt;&lt;dates&gt;&lt;year&gt;2017&lt;/year&gt;&lt;/dates&gt;&lt;urls&gt;&lt;/urls&gt;&lt;/record&gt;&lt;/Cite&gt;&lt;/EndNote&gt;</w:instrText>
      </w:r>
      <w:r w:rsidR="00BC25C5"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[8]</w:t>
      </w:r>
      <w:r w:rsidR="00BC25C5"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and it linearly combines the base learners with different weights so that the top performing learners are reused. In this way a weak learner is generated in each iteration and this new learner fits the loss function with respect to the gradient of the previous cumulative model, and this weak learner is then added to the cumulative model to gradually </w:t>
      </w:r>
      <w:r w:rsidRPr="008E7786">
        <w:rPr>
          <w:rFonts w:ascii="Palatino Linotype" w:eastAsia="宋体" w:hAnsi="Palatino Linotype" w:cs="Times New Roman"/>
          <w:sz w:val="20"/>
          <w:szCs w:val="20"/>
        </w:rPr>
        <w:lastRenderedPageBreak/>
        <w:t>reduce the loss of the cumulative model, i.e. to reduce the loss by fitting a new function using the gradient.</w:t>
      </w:r>
    </w:p>
    <w:p w14:paraId="4D534051" w14:textId="5FD6DCA8" w:rsidR="003A170F" w:rsidRPr="008E7786" w:rsidRDefault="003A170F" w:rsidP="00C72928">
      <w:pPr>
        <w:pStyle w:val="a3"/>
        <w:numPr>
          <w:ilvl w:val="0"/>
          <w:numId w:val="1"/>
        </w:numPr>
        <w:rPr>
          <w:rFonts w:ascii="Palatino Linotype" w:eastAsia="宋体" w:hAnsi="Palatino Linotype" w:cs="Times New Roman"/>
          <w:b/>
          <w:bCs/>
          <w:sz w:val="20"/>
          <w:szCs w:val="20"/>
        </w:rPr>
      </w:pPr>
      <w:proofErr w:type="spellStart"/>
      <w:r w:rsidRPr="008E7786">
        <w:rPr>
          <w:rFonts w:ascii="Palatino Linotype" w:eastAsia="宋体" w:hAnsi="Palatino Linotype" w:cs="Times New Roman"/>
          <w:b/>
          <w:bCs/>
          <w:sz w:val="20"/>
          <w:szCs w:val="20"/>
        </w:rPr>
        <w:t>XGBoost</w:t>
      </w:r>
      <w:proofErr w:type="spellEnd"/>
      <w:r w:rsidRPr="008E7786">
        <w:rPr>
          <w:rFonts w:ascii="Palatino Linotype" w:eastAsia="宋体" w:hAnsi="Palatino Linotype" w:cs="Times New Roman"/>
          <w:b/>
          <w:bCs/>
          <w:sz w:val="20"/>
          <w:szCs w:val="20"/>
        </w:rPr>
        <w:t xml:space="preserve"> model</w:t>
      </w:r>
    </w:p>
    <w:p w14:paraId="0DD75219" w14:textId="7AA91242"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 xml:space="preserve">The basic principle of </w:t>
      </w:r>
      <w:proofErr w:type="spellStart"/>
      <w:r w:rsidRPr="008E7786">
        <w:rPr>
          <w:rFonts w:ascii="Palatino Linotype" w:eastAsia="宋体" w:hAnsi="Palatino Linotype" w:cs="Times New Roman"/>
          <w:sz w:val="20"/>
          <w:szCs w:val="20"/>
        </w:rPr>
        <w:t>XGBoost</w:t>
      </w:r>
      <w:proofErr w:type="spellEnd"/>
      <w:r w:rsidRPr="008E7786">
        <w:rPr>
          <w:rFonts w:ascii="Palatino Linotype" w:eastAsia="宋体" w:hAnsi="Palatino Linotype" w:cs="Times New Roman"/>
          <w:sz w:val="20"/>
          <w:szCs w:val="20"/>
        </w:rPr>
        <w:t xml:space="preserve"> is similar to that of the gradient boosting machine, but there are many modifications to </w:t>
      </w:r>
      <w:proofErr w:type="spellStart"/>
      <w:r w:rsidRPr="008E7786">
        <w:rPr>
          <w:rFonts w:ascii="Palatino Linotype" w:eastAsia="宋体" w:hAnsi="Palatino Linotype" w:cs="Times New Roman"/>
          <w:sz w:val="20"/>
          <w:szCs w:val="20"/>
        </w:rPr>
        <w:t>XGBoost</w:t>
      </w:r>
      <w:proofErr w:type="spellEnd"/>
      <w:r w:rsidR="00DE7D54"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&lt;EndNote&gt;&lt;Cite&gt;&lt;Author&gt;Chen&lt;/Author&gt;&lt;Year&gt;2016&lt;/Year&gt;&lt;RecNum&gt;23184&lt;/RecNum&gt;&lt;DisplayText&gt;[9]&lt;/DisplayText&gt;&lt;record&gt;&lt;rec-number&gt;23184&lt;/rec-number&gt;&lt;foreign-keys&gt;&lt;key app="EN" db-id="x9aasxfe4dvw9oe5rtrxeda8fx522tf9fvwp" timestamp="1679038610"&gt;23184&lt;/key&gt;&lt;/foreign-keys&gt;&lt;ref-type name="Journal Article"&gt;17&lt;/ref-type&gt;&lt;contributors&gt;&lt;authors&gt;&lt;author&gt;Chen, Tianqi&lt;/author&gt;&lt;author&gt;Guestrin, Carlos&lt;/author&gt;&lt;/authors&gt;&lt;/contributors&gt;&lt;titles&gt;&lt;title&gt;XGBoost: A Scalable Tree Boosting System&lt;/title&gt;&lt;secondary-title&gt;Proceedings of the 22nd ACM SIGKDD International Conference on Knowledge Discovery and Data Mining&lt;/secondary-title&gt;&lt;/titles&gt;&lt;periodical&gt;&lt;full-title&gt;Proceedings of the 22nd ACM SIGKDD International Conference on Knowledge Discovery and Data Mining&lt;/full-title&gt;&lt;/periodical&gt;&lt;dates&gt;&lt;year&gt;2016&lt;/year&gt;&lt;/dates&gt;&lt;urls&gt;&lt;/urls&gt;&lt;/record&gt;&lt;/Cite&gt;&lt;/EndNote&gt;</w:instrText>
      </w:r>
      <w:r w:rsidR="00DE7D54"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[9]</w:t>
      </w:r>
      <w:r w:rsidR="00DE7D54"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The weak learner used by </w:t>
      </w:r>
      <w:proofErr w:type="spellStart"/>
      <w:r w:rsidRPr="008E7786">
        <w:rPr>
          <w:rFonts w:ascii="Palatino Linotype" w:eastAsia="宋体" w:hAnsi="Palatino Linotype" w:cs="Times New Roman"/>
          <w:sz w:val="20"/>
          <w:szCs w:val="20"/>
        </w:rPr>
        <w:t>XGBoost</w:t>
      </w:r>
      <w:proofErr w:type="spellEnd"/>
      <w:r w:rsidRPr="008E7786">
        <w:rPr>
          <w:rFonts w:ascii="Palatino Linotype" w:eastAsia="宋体" w:hAnsi="Palatino Linotype" w:cs="Times New Roman"/>
          <w:sz w:val="20"/>
          <w:szCs w:val="20"/>
        </w:rPr>
        <w:t xml:space="preserve"> is the decision tree. When the decision tree is used as a weak learner, features with large variance between single decision trees enhance the </w:t>
      </w:r>
      <w:proofErr w:type="spellStart"/>
      <w:r w:rsidRPr="008E7786">
        <w:rPr>
          <w:rFonts w:ascii="Palatino Linotype" w:eastAsia="宋体" w:hAnsi="Palatino Linotype" w:cs="Times New Roman"/>
          <w:sz w:val="20"/>
          <w:szCs w:val="20"/>
        </w:rPr>
        <w:t>generalisation</w:t>
      </w:r>
      <w:proofErr w:type="spellEnd"/>
      <w:r w:rsidRPr="008E7786">
        <w:rPr>
          <w:rFonts w:ascii="Palatino Linotype" w:eastAsia="宋体" w:hAnsi="Palatino Linotype" w:cs="Times New Roman"/>
          <w:sz w:val="20"/>
          <w:szCs w:val="20"/>
        </w:rPr>
        <w:t xml:space="preserve"> performance of the model. (a) Compared to the first-order derivatives of the gradient boosting model, </w:t>
      </w:r>
      <w:proofErr w:type="spellStart"/>
      <w:r w:rsidRPr="008E7786">
        <w:rPr>
          <w:rFonts w:ascii="Palatino Linotype" w:eastAsia="宋体" w:hAnsi="Palatino Linotype" w:cs="Times New Roman"/>
          <w:sz w:val="20"/>
          <w:szCs w:val="20"/>
        </w:rPr>
        <w:t>XGBoost</w:t>
      </w:r>
      <w:proofErr w:type="spellEnd"/>
      <w:r w:rsidRPr="008E7786">
        <w:rPr>
          <w:rFonts w:ascii="Palatino Linotype" w:eastAsia="宋体" w:hAnsi="Palatino Linotype" w:cs="Times New Roman"/>
          <w:sz w:val="20"/>
          <w:szCs w:val="20"/>
        </w:rPr>
        <w:t xml:space="preserve"> does a second-order Taylor expansion of the loss function, applying both first- and second-order derivatives to make the loss function more accurate. (b) </w:t>
      </w:r>
      <w:proofErr w:type="spellStart"/>
      <w:r w:rsidRPr="008E7786">
        <w:rPr>
          <w:rFonts w:ascii="Palatino Linotype" w:eastAsia="宋体" w:hAnsi="Palatino Linotype" w:cs="Times New Roman"/>
          <w:sz w:val="20"/>
          <w:szCs w:val="20"/>
        </w:rPr>
        <w:t>XGBoost</w:t>
      </w:r>
      <w:proofErr w:type="spellEnd"/>
      <w:r w:rsidRPr="008E7786">
        <w:rPr>
          <w:rFonts w:ascii="Palatino Linotype" w:eastAsia="宋体" w:hAnsi="Palatino Linotype" w:cs="Times New Roman"/>
          <w:sz w:val="20"/>
          <w:szCs w:val="20"/>
        </w:rPr>
        <w:t xml:space="preserve"> adds a regular term to the loss function for controlling the complexity of the model. In terms of Bias-variance tradeoff, the canonical term reduces the variance of the model, making the learned model simpler and avoiding overfitting. </w:t>
      </w:r>
      <w:proofErr w:type="spellStart"/>
      <w:r w:rsidRPr="008E7786">
        <w:rPr>
          <w:rFonts w:ascii="Palatino Linotype" w:eastAsia="宋体" w:hAnsi="Palatino Linotype" w:cs="Times New Roman"/>
          <w:sz w:val="20"/>
          <w:szCs w:val="20"/>
        </w:rPr>
        <w:t>XGBoost</w:t>
      </w:r>
      <w:proofErr w:type="spellEnd"/>
      <w:r w:rsidRPr="008E7786">
        <w:rPr>
          <w:rFonts w:ascii="Palatino Linotype" w:eastAsia="宋体" w:hAnsi="Palatino Linotype" w:cs="Times New Roman"/>
          <w:sz w:val="20"/>
          <w:szCs w:val="20"/>
        </w:rPr>
        <w:t xml:space="preserve"> borrows from random forests and supports column sampling, which not only reduces overfitting, but also reduces computation. Before training the </w:t>
      </w:r>
      <w:proofErr w:type="spellStart"/>
      <w:r w:rsidRPr="008E7786">
        <w:rPr>
          <w:rFonts w:ascii="Palatino Linotype" w:eastAsia="宋体" w:hAnsi="Palatino Linotype" w:cs="Times New Roman"/>
          <w:sz w:val="20"/>
          <w:szCs w:val="20"/>
        </w:rPr>
        <w:t>XGBoost</w:t>
      </w:r>
      <w:proofErr w:type="spellEnd"/>
      <w:r w:rsidRPr="008E7786">
        <w:rPr>
          <w:rFonts w:ascii="Palatino Linotype" w:eastAsia="宋体" w:hAnsi="Palatino Linotype" w:cs="Times New Roman"/>
          <w:sz w:val="20"/>
          <w:szCs w:val="20"/>
        </w:rPr>
        <w:t xml:space="preserve"> model, the data is pre-sorted and saved as a block structure, which is used repeatedly in later iterations to greatly reduce the computational effort, and the block structure also makes the parallel structure possible. That is, when splitting the nodes, the gain of each feature needs to be calculated and the feature with the greatest gain is finally selected for splitting, then the gain calculation of each feature can be done in multiple threads.</w:t>
      </w:r>
    </w:p>
    <w:p w14:paraId="1875476D" w14:textId="2F1FD670" w:rsidR="003A170F" w:rsidRPr="008E7786" w:rsidRDefault="003A170F" w:rsidP="00C72928">
      <w:pPr>
        <w:pStyle w:val="a3"/>
        <w:numPr>
          <w:ilvl w:val="0"/>
          <w:numId w:val="1"/>
        </w:numPr>
        <w:rPr>
          <w:rFonts w:ascii="Palatino Linotype" w:eastAsia="宋体" w:hAnsi="Palatino Linotype" w:cs="Times New Roman"/>
          <w:b/>
          <w:bCs/>
          <w:sz w:val="20"/>
          <w:szCs w:val="20"/>
        </w:rPr>
      </w:pPr>
      <w:r w:rsidRPr="008E7786">
        <w:rPr>
          <w:rFonts w:ascii="Palatino Linotype" w:eastAsia="宋体" w:hAnsi="Palatino Linotype" w:cs="Times New Roman"/>
          <w:b/>
          <w:bCs/>
          <w:sz w:val="20"/>
          <w:szCs w:val="20"/>
        </w:rPr>
        <w:t xml:space="preserve">The regression </w:t>
      </w:r>
      <w:proofErr w:type="gramStart"/>
      <w:r w:rsidRPr="008E7786">
        <w:rPr>
          <w:rFonts w:ascii="Palatino Linotype" w:eastAsia="宋体" w:hAnsi="Palatino Linotype" w:cs="Times New Roman"/>
          <w:b/>
          <w:bCs/>
          <w:sz w:val="20"/>
          <w:szCs w:val="20"/>
        </w:rPr>
        <w:t>tree</w:t>
      </w:r>
      <w:proofErr w:type="gramEnd"/>
    </w:p>
    <w:p w14:paraId="6641D8DE" w14:textId="798083E8"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 xml:space="preserve">The advantages of regression tree models are that they are easy to understand and interpret, easy to </w:t>
      </w:r>
      <w:proofErr w:type="spellStart"/>
      <w:r w:rsidRPr="008E7786">
        <w:rPr>
          <w:rFonts w:ascii="Palatino Linotype" w:eastAsia="宋体" w:hAnsi="Palatino Linotype" w:cs="Times New Roman"/>
          <w:sz w:val="20"/>
          <w:szCs w:val="20"/>
        </w:rPr>
        <w:t>visualise</w:t>
      </w:r>
      <w:proofErr w:type="spellEnd"/>
      <w:r w:rsidRPr="008E7786">
        <w:rPr>
          <w:rFonts w:ascii="Palatino Linotype" w:eastAsia="宋体" w:hAnsi="Palatino Linotype" w:cs="Times New Roman"/>
          <w:sz w:val="20"/>
          <w:szCs w:val="20"/>
        </w:rPr>
        <w:t xml:space="preserve"> and </w:t>
      </w:r>
      <w:proofErr w:type="spellStart"/>
      <w:r w:rsidRPr="008E7786">
        <w:rPr>
          <w:rFonts w:ascii="Palatino Linotype" w:eastAsia="宋体" w:hAnsi="Palatino Linotype" w:cs="Times New Roman"/>
          <w:sz w:val="20"/>
          <w:szCs w:val="20"/>
        </w:rPr>
        <w:t>analyse</w:t>
      </w:r>
      <w:proofErr w:type="spellEnd"/>
      <w:r w:rsidRPr="008E7786">
        <w:rPr>
          <w:rFonts w:ascii="Palatino Linotype" w:eastAsia="宋体" w:hAnsi="Palatino Linotype" w:cs="Times New Roman"/>
          <w:sz w:val="20"/>
          <w:szCs w:val="20"/>
        </w:rPr>
        <w:t>, and extract the decision rules of the model</w:t>
      </w:r>
      <w:r w:rsidR="00CA032E"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&lt;EndNote&gt;&lt;Cite&gt;&lt;Author&gt;Krzywinski&lt;/Author&gt;&lt;Year&gt;2017&lt;/Year&gt;&lt;RecNum&gt;23186&lt;/RecNum&gt;&lt;DisplayText&gt;[10]&lt;/DisplayText&gt;&lt;record&gt;&lt;rec-number&gt;23186&lt;/rec-number&gt;&lt;foreign-keys&gt;&lt;key app="EN" db-id="x9aasxfe4dvw9oe5rtrxeda8fx522tf9fvwp" timestamp="1679038774"&gt;23186&lt;/key&gt;&lt;/foreign-keys&gt;&lt;ref-type name="Journal Article"&gt;17&lt;/ref-type&gt;&lt;contributors&gt;&lt;authors&gt;&lt;author&gt;Krzywinski, Martin&lt;/author&gt;&lt;author&gt;Altman, Naomi&lt;/author&gt;&lt;/authors&gt;&lt;/contributors&gt;&lt;titles&gt;&lt;title&gt;Classification and regression trees&lt;/title&gt;&lt;secondary-title&gt;Nature Methods&lt;/secondary-title&gt;&lt;/titles&gt;&lt;periodical&gt;&lt;full-title&gt;Nature Methods&lt;/full-title&gt;&lt;/periodical&gt;&lt;pages&gt;757-758&lt;/pages&gt;&lt;volume&gt;14&lt;/volume&gt;&lt;number&gt;8&lt;/number&gt;&lt;dates&gt;&lt;year&gt;2017&lt;/year&gt;&lt;pub-dates&gt;&lt;date&gt;2017/08/01&lt;/date&gt;&lt;/pub-dates&gt;&lt;/dates&gt;&lt;isbn&gt;1548-7105&lt;/isbn&gt;&lt;urls&gt;&lt;related-urls&gt;&lt;url&gt;https://doi.org/10.1038/nmeth.4370&lt;/url&gt;&lt;/related-urls&gt;&lt;/urls&gt;&lt;electronic-resource-num&gt;10.1038/nmeth.4370&lt;/electronic-resource-num&gt;&lt;/record&gt;&lt;/Cite&gt;&lt;/EndNote&gt;</w:instrText>
      </w:r>
      <w:r w:rsidR="00CA032E"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[10]</w:t>
      </w:r>
      <w:r w:rsidR="00CA032E"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Can produce feasible and effective results for large data sources in a relatively short time; can handle interactions between parametric or non-parametric features</w:t>
      </w:r>
      <w:r w:rsidR="00CA032E"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&lt;EndNote&gt;&lt;Cite&gt;&lt;Author&gt;Marshall&lt;/Author&gt;&lt;Year&gt;2001&lt;/Year&gt;&lt;RecNum&gt;23188&lt;/RecNum&gt;&lt;DisplayText&gt;[11]&lt;/DisplayText&gt;&lt;record&gt;&lt;rec-number&gt;23188&lt;/rec-number&gt;&lt;foreign-keys&gt;&lt;key app="EN" db-id="x9aasxfe4dvw9oe5rtrxeda8fx522tf9fvwp" timestamp="1679038870"&gt;23188&lt;/key&gt;&lt;/foreign-keys&gt;&lt;ref-type name="Journal Article"&gt;17&lt;/ref-type&gt;&lt;contributors&gt;&lt;authors&gt;&lt;author&gt;Marshall, Roger J.&lt;/author&gt;&lt;/authors&gt;&lt;/contributors&gt;&lt;titles&gt;&lt;title&gt;The use of classification and regression trees in clinical epidemiology&lt;/title&gt;&lt;secondary-title&gt;Journal of Clinical Epidemiology&lt;/secondary-title&gt;&lt;/titles&gt;&lt;periodical&gt;&lt;full-title&gt;Journal of Clinical Epidemiology&lt;/full-title&gt;&lt;/periodical&gt;&lt;pages&gt;603-609&lt;/pages&gt;&lt;volume&gt;54&lt;/volume&gt;&lt;number&gt;6&lt;/number&gt;&lt;keywords&gt;&lt;keyword&gt;Classification rules&lt;/keyword&gt;&lt;keyword&gt;Tree-based algorithms&lt;/keyword&gt;&lt;keyword&gt;Clinical epidemiology&lt;/keyword&gt;&lt;/keywords&gt;&lt;dates&gt;&lt;year&gt;2001&lt;/year&gt;&lt;pub-dates&gt;&lt;date&gt;2001/06/01/&lt;/date&gt;&lt;/pub-dates&gt;&lt;/dates&gt;&lt;isbn&gt;0895-4356&lt;/isbn&gt;&lt;urls&gt;&lt;related-urls&gt;&lt;url&gt;https://www.sciencedirect.com/science/article/pii/S0895435600003449&lt;/url&gt;&lt;/related-urls&gt;&lt;/urls&gt;&lt;electronic-resource-num&gt;https://doi.org/10.1016/S0895-4356(00)00344-9&lt;/electronic-resource-num&gt;&lt;/record&gt;&lt;/Cite&gt;&lt;/EndNote&gt;</w:instrText>
      </w:r>
      <w:r w:rsidR="00CA032E"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[11]</w:t>
      </w:r>
      <w:r w:rsidR="00CA032E"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disadvantages are difficulty in handling missing data; prone to overfitting. Tends to learn in the direction of deeper trees; ignores interrelationships in the dataset; does not support online learning and decision trees need to be rebuilt when new samples arrive.</w:t>
      </w:r>
    </w:p>
    <w:p w14:paraId="0729A64D" w14:textId="1FA003CF" w:rsidR="003A170F" w:rsidRPr="008E7786" w:rsidRDefault="003A170F" w:rsidP="00C72928">
      <w:pPr>
        <w:pStyle w:val="a3"/>
        <w:numPr>
          <w:ilvl w:val="0"/>
          <w:numId w:val="1"/>
        </w:numPr>
        <w:rPr>
          <w:rFonts w:ascii="Palatino Linotype" w:eastAsia="宋体" w:hAnsi="Palatino Linotype" w:cs="Times New Roman"/>
          <w:sz w:val="20"/>
          <w:szCs w:val="20"/>
        </w:rPr>
      </w:pPr>
      <w:r w:rsidRPr="008E7786">
        <w:rPr>
          <w:rFonts w:ascii="Palatino Linotype" w:eastAsia="宋体" w:hAnsi="Palatino Linotype" w:cs="Times New Roman"/>
          <w:b/>
          <w:bCs/>
          <w:sz w:val="20"/>
          <w:szCs w:val="20"/>
        </w:rPr>
        <w:t>The support vector machine</w:t>
      </w:r>
    </w:p>
    <w:p w14:paraId="63DD8FCB" w14:textId="205E03CC"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The vector machine model is a powerful regression model that uses kernel functions to convert non-separable problems into more easily solvable separable problems</w:t>
      </w:r>
      <w:r w:rsidR="008F65E1"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&lt;EndNote&gt;&lt;Cite&gt;&lt;Author&gt;Noble&lt;/Author&gt;&lt;Year&gt;2006&lt;/Year&gt;&lt;RecNum&gt;23175&lt;/RecNum&gt;&lt;DisplayText&gt;[12]&lt;/DisplayText&gt;&lt;record&gt;&lt;rec-number&gt;23175&lt;/rec-number&gt;&lt;foreign-keys&gt;&lt;key app="EN" db-id="x9aasxfe4dvw9oe5rtrxeda8fx522tf9fvwp" timestamp="1679037569"&gt;23175&lt;/key&gt;&lt;/foreign-keys&gt;&lt;ref-type name="Journal Article"&gt;17&lt;/ref-type&gt;&lt;contributors&gt;&lt;authors&gt;&lt;author&gt;Noble, W. S.&lt;/author&gt;&lt;/authors&gt;&lt;/contributors&gt;&lt;auth-address&gt;Department of Genome Sciences, University of Washington, 1705 NE Pacific Street, Seattle, Washington 98195, USA. noble@gs.washington.edu&lt;/auth-address&gt;&lt;titles&gt;&lt;title&gt;What is a support vector machine?&lt;/title&gt;&lt;secondary-title&gt;Nat Biotechnol&lt;/secondary-title&gt;&lt;/titles&gt;&lt;periodical&gt;&lt;full-title&gt;Nat Biotechnol&lt;/full-title&gt;&lt;/periodical&gt;&lt;pages&gt;1565-7&lt;/pages&gt;&lt;volume&gt;24&lt;/volume&gt;&lt;number&gt;12&lt;/number&gt;&lt;edition&gt;2006/12/13&lt;/edition&gt;&lt;keywords&gt;&lt;keyword&gt;*Algorithms&lt;/keyword&gt;&lt;keyword&gt;Computational Biology/methods&lt;/keyword&gt;&lt;keyword&gt;Oligonucleotide Array Sequence Analysis/*methods&lt;/keyword&gt;&lt;keyword&gt;Pattern Recognition, Automated/*methods&lt;/keyword&gt;&lt;/keywords&gt;&lt;dates&gt;&lt;year&gt;2006&lt;/year&gt;&lt;pub-dates&gt;&lt;date&gt;Dec&lt;/date&gt;&lt;/pub-dates&gt;&lt;/dates&gt;&lt;isbn&gt;1087-0156 (Print)&amp;#xD;1087-0156&lt;/isbn&gt;&lt;accession-num&gt;17160063&lt;/accession-num&gt;&lt;urls&gt;&lt;/urls&gt;&lt;electronic-resource-num&gt;10.1038/nbt1206-1565&lt;/electronic-resource-num&gt;&lt;remote-database-provider&gt;NLM&lt;/remote-database-provider&gt;&lt;language&gt;eng&lt;/language&gt;&lt;/record&gt;&lt;/Cite&gt;&lt;/EndNote&gt;</w:instrText>
      </w:r>
      <w:r w:rsidR="008F65E1"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[12]</w:t>
      </w:r>
      <w:r w:rsidR="008F65E1"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Vector machine models can easily handle non-linear relationships between features. A good way to develop models is to train SVMs with radial basis function kernels to quantify the gains that can be made from non-linear models</w:t>
      </w:r>
      <w:r w:rsidR="00536A84"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&lt;EndNote&gt;&lt;Cite&gt;&lt;Author&gt;Williams&lt;/Author&gt;&lt;Year&gt;2007&lt;/Year&gt;&lt;RecNum&gt;23177&lt;/RecNum&gt;&lt;DisplayText&gt;[13]&lt;/DisplayText&gt;&lt;record&gt;&lt;rec-number&gt;23177&lt;/rec-number&gt;&lt;foreign-keys&gt;&lt;key app="EN" db-id="x9aasxfe4dvw9oe5rtrxeda8fx522tf9fvwp" timestamp="1679037648"&gt;23177&lt;/key&gt;&lt;/foreign-keys&gt;&lt;ref-type name="Journal Article"&gt;17&lt;/ref-type&gt;&lt;contributors&gt;&lt;authors&gt;&lt;author&gt;Williams, P.&lt;/author&gt;&lt;author&gt;Li, S.&lt;/author&gt;&lt;author&gt;Feng, J.&lt;/author&gt;&lt;author&gt;Wu, S.&lt;/author&gt;&lt;/authors&gt;&lt;/contributors&gt;&lt;titles&gt;&lt;title&gt;A geometrical method to improve performance of the support vector machine&lt;/title&gt;&lt;secondary-title&gt;IEEE Trans Neural Netw&lt;/secondary-title&gt;&lt;/titles&gt;&lt;periodical&gt;&lt;full-title&gt;IEEE Trans Neural Netw&lt;/full-title&gt;&lt;/periodical&gt;&lt;pages&gt;942-7&lt;/pages&gt;&lt;volume&gt;18&lt;/volume&gt;&lt;number&gt;3&lt;/number&gt;&lt;edition&gt;2007/05/29&lt;/edition&gt;&lt;keywords&gt;&lt;keyword&gt;*Algorithms&lt;/keyword&gt;&lt;keyword&gt;*Artificial Intelligence&lt;/keyword&gt;&lt;keyword&gt;Computer Simulation&lt;/keyword&gt;&lt;keyword&gt;*Decision Support Techniques&lt;/keyword&gt;&lt;keyword&gt;Information Storage and Retrieval/*methods&lt;/keyword&gt;&lt;keyword&gt;*Models, Theoretical&lt;/keyword&gt;&lt;keyword&gt;Neural Networks, Computer&lt;/keyword&gt;&lt;keyword&gt;Pattern Recognition, Automated/*methods&lt;/keyword&gt;&lt;/keywords&gt;&lt;dates&gt;&lt;year&gt;2007&lt;/year&gt;&lt;pub-dates&gt;&lt;date&gt;May&lt;/date&gt;&lt;/pub-dates&gt;&lt;/dates&gt;&lt;isbn&gt;1045-9227 (Print)&amp;#xD;1045-9227&lt;/isbn&gt;&lt;accession-num&gt;17526363&lt;/accession-num&gt;&lt;urls&gt;&lt;/urls&gt;&lt;electronic-resource-num&gt;10.1109/tnn.2007.891625&lt;/electronic-resource-num&gt;&lt;remote-database-provider&gt;NLM&lt;/remote-database-provider&gt;&lt;language&gt;eng&lt;/language&gt;&lt;/record&gt;&lt;/Cite&gt;&lt;/EndNote&gt;</w:instrText>
      </w:r>
      <w:r w:rsidR="00536A84"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[13]</w:t>
      </w:r>
      <w:r w:rsidR="00536A84"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The non-linear approach can provide a more robust model at the cost of ease of interpretation of which features are influencing the model.</w:t>
      </w:r>
      <w:r w:rsidR="00536A84" w:rsidRPr="008E7786">
        <w:rPr>
          <w:rFonts w:ascii="Palatino Linotype" w:eastAsia="宋体" w:hAnsi="Palatino Linotype" w:cs="Times New Roman"/>
          <w:sz w:val="20"/>
          <w:szCs w:val="20"/>
        </w:rPr>
        <w:t xml:space="preserve"> </w:t>
      </w:r>
      <w:r w:rsidRPr="008E7786">
        <w:rPr>
          <w:rFonts w:ascii="Palatino Linotype" w:eastAsia="宋体" w:hAnsi="Palatino Linotype" w:cs="Times New Roman"/>
          <w:sz w:val="20"/>
          <w:szCs w:val="20"/>
        </w:rPr>
        <w:t>The disadvantages are reduced efficiency when there are many observed samples; no general solution to the non-linear problem; and sensitivity to missing data.</w:t>
      </w:r>
    </w:p>
    <w:p w14:paraId="45E244F3" w14:textId="115D93F7"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The relationship between features in the data is often non-linear, so in these cases using a model such as an SVM is often a more appropriate choice.</w:t>
      </w:r>
      <w:r w:rsidR="00536A84" w:rsidRPr="008E7786">
        <w:rPr>
          <w:rFonts w:ascii="Palatino Linotype" w:eastAsia="宋体" w:hAnsi="Palatino Linotype" w:cs="Times New Roman"/>
          <w:sz w:val="20"/>
          <w:szCs w:val="20"/>
        </w:rPr>
        <w:t xml:space="preserve"> </w:t>
      </w:r>
      <w:r w:rsidRPr="008E7786">
        <w:rPr>
          <w:rFonts w:ascii="Palatino Linotype" w:eastAsia="宋体" w:hAnsi="Palatino Linotype" w:cs="Times New Roman"/>
          <w:sz w:val="20"/>
          <w:szCs w:val="20"/>
        </w:rPr>
        <w:t>SVM is a powerful regression and classification model that uses kernel functions to convert non-separable problems into more easily solvable separable problems</w:t>
      </w:r>
      <w:r w:rsidR="00536A84"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&lt;EndNote&gt;&lt;Cite&gt;&lt;Author&gt;Chapelle&lt;/Author&gt;&lt;Year&gt;2007&lt;/Year&gt;&lt;RecNum&gt;23178&lt;/RecNum&gt;&lt;DisplayText&gt;[14]&lt;/DisplayText&gt;&lt;record&gt;&lt;rec-number&gt;23178&lt;/rec-number&gt;&lt;foreign-keys&gt;&lt;key app="EN" db-id="x9aasxfe4dvw9oe5rtrxeda8fx522tf9fvwp" timestamp="1679037725"&gt;23178&lt;/key&gt;&lt;/foreign-keys&gt;&lt;ref-type name="Journal Article"&gt;17&lt;/ref-type&gt;&lt;contributors&gt;&lt;authors&gt;&lt;author&gt;Chapelle, O.&lt;/author&gt;&lt;/authors&gt;&lt;/contributors&gt;&lt;auth-address&gt;Max Planck Institute for Biological Cybernetics, 72076 Tuebingen, Germany. olivier.chapelle@tuebingen.mpg.de&lt;/auth-address&gt;&lt;titles&gt;&lt;title&gt;Training a support vector machine in the primal&lt;/title&gt;&lt;secondary-title&gt;Neural Comput&lt;/secondary-title&gt;&lt;/titles&gt;&lt;periodical&gt;&lt;full-title&gt;Neural Comput&lt;/full-title&gt;&lt;/periodical&gt;&lt;pages&gt;1155-78&lt;/pages&gt;&lt;volume&gt;19&lt;/volume&gt;&lt;number&gt;5&lt;/number&gt;&lt;edition&gt;2007/03/27&lt;/edition&gt;&lt;keywords&gt;&lt;keyword&gt;*Algorithms&lt;/keyword&gt;&lt;keyword&gt;Models, Theoretical&lt;/keyword&gt;&lt;keyword&gt;*Neural Networks, Computer&lt;/keyword&gt;&lt;keyword&gt;*Nonlinear Dynamics&lt;/keyword&gt;&lt;keyword&gt;*Pattern Recognition, Automated&lt;/keyword&gt;&lt;/keywords&gt;&lt;dates&gt;&lt;year&gt;2007&lt;/year&gt;&lt;pub-dates&gt;&lt;date&gt;May&lt;/date&gt;&lt;/pub-dates&gt;&lt;/dates&gt;&lt;isbn&gt;0899-7667 (Print)&amp;#xD;0899-7667&lt;/isbn&gt;&lt;accession-num&gt;17381263&lt;/accession-num&gt;&lt;urls&gt;&lt;/urls&gt;&lt;electronic-resource-num&gt;10.1162/neco.2007.19.5.1155&lt;/electronic-resource-num&gt;&lt;remote-database-provider&gt;NLM&lt;/remote-database-provider&gt;&lt;language&gt;eng&lt;/language&gt;&lt;/record&gt;&lt;/Cite&gt;&lt;/EndNote&gt;</w:instrText>
      </w:r>
      <w:r w:rsidR="00536A84"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[14]</w:t>
      </w:r>
      <w:r w:rsidR="00536A84"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w:t>
      </w:r>
      <w:r w:rsidR="00536A84" w:rsidRPr="008E7786">
        <w:rPr>
          <w:rFonts w:ascii="Palatino Linotype" w:eastAsia="宋体" w:hAnsi="Palatino Linotype" w:cs="Times New Roman"/>
          <w:sz w:val="20"/>
          <w:szCs w:val="20"/>
        </w:rPr>
        <w:t xml:space="preserve"> </w:t>
      </w:r>
      <w:r w:rsidRPr="008E7786">
        <w:rPr>
          <w:rFonts w:ascii="Palatino Linotype" w:eastAsia="宋体" w:hAnsi="Palatino Linotype" w:cs="Times New Roman"/>
          <w:sz w:val="20"/>
          <w:szCs w:val="20"/>
        </w:rPr>
        <w:t xml:space="preserve">SVM can be used to perform both linear and non-linear regression, depending on the kernel function used. A good way to develop models is to train linear SVMs and SVMs with a radial basis function kernel (a generic non-linear type of SVM) to quantify the gains, if any, that can be obtained from non-linear models. The non-linear approach can provide a more robust model, but at the cost of ease of interpretation of which </w:t>
      </w:r>
      <w:r w:rsidRPr="008E7786">
        <w:rPr>
          <w:rFonts w:ascii="Palatino Linotype" w:eastAsia="宋体" w:hAnsi="Palatino Linotype" w:cs="Times New Roman"/>
          <w:sz w:val="20"/>
          <w:szCs w:val="20"/>
        </w:rPr>
        <w:lastRenderedPageBreak/>
        <w:t xml:space="preserve">features are influencing the model, a trade-off mentioned in the introduction. </w:t>
      </w:r>
    </w:p>
    <w:p w14:paraId="147BEED4" w14:textId="5C8050C8" w:rsidR="003A170F" w:rsidRPr="008E7786" w:rsidRDefault="003A170F" w:rsidP="00C72928">
      <w:pPr>
        <w:pStyle w:val="a3"/>
        <w:numPr>
          <w:ilvl w:val="0"/>
          <w:numId w:val="1"/>
        </w:numPr>
        <w:rPr>
          <w:rFonts w:ascii="Palatino Linotype" w:eastAsia="宋体" w:hAnsi="Palatino Linotype" w:cs="Times New Roman"/>
          <w:sz w:val="20"/>
          <w:szCs w:val="20"/>
        </w:rPr>
      </w:pPr>
      <w:r w:rsidRPr="008E7786">
        <w:rPr>
          <w:rFonts w:ascii="Palatino Linotype" w:eastAsia="宋体" w:hAnsi="Palatino Linotype" w:cs="Times New Roman"/>
          <w:b/>
          <w:bCs/>
          <w:sz w:val="20"/>
          <w:szCs w:val="20"/>
        </w:rPr>
        <w:t>Random forest</w:t>
      </w:r>
    </w:p>
    <w:p w14:paraId="7185F89B" w14:textId="2D26F874"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A random forest is a type of cluster classification model. A random forest is a forest built in a random way, consisting of many decision trees, and each decision tree is unrelated to each other. After the random forest model is obtained, each decision tree in the random forest is judged separately when a new sample enters. The bagging aggregation strategy is relatively simple, and for classification problems the voting method is usually used, with the most votes category or one of the categories being the final model output. For regression, simple averaging is usually used, where the regression results from T weak learners are arithmetically averaged to give the final model output Random Forest uses CART decision trees as the weak learners. The advantages of the model are Advantages: uses an integrated algorithm with better accuracy than a single decision tree algorithm; performs well on the test set and is able to reduce the risk of overfitting and improve noise immunity due to two randomities: random samples and random features</w:t>
      </w:r>
      <w:r w:rsidR="00781820"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&lt;EndNote&gt;&lt;Cite&gt;&lt;Author&gt;Rigatti&lt;/Author&gt;&lt;Year&gt;2017&lt;/Year&gt;&lt;RecNum&gt;23179&lt;/RecNum&gt;&lt;DisplayText&gt;[15]&lt;/DisplayText&gt;&lt;record&gt;&lt;rec-number&gt;23179&lt;/rec-number&gt;&lt;foreign-keys&gt;&lt;key app="EN" db-id="x9aasxfe4dvw9oe5rtrxeda8fx522tf9fvwp" timestamp="1679037854"&gt;23179&lt;/key&gt;&lt;/foreign-keys&gt;&lt;ref-type name="Journal Article"&gt;17&lt;/ref-type&gt;&lt;contributors&gt;&lt;authors&gt;&lt;author&gt;Rigatti, S. J.&lt;/author&gt;&lt;/authors&gt;&lt;/contributors&gt;&lt;titles&gt;&lt;title&gt;Random Forest&lt;/title&gt;&lt;secondary-title&gt;J Insur Med&lt;/secondary-title&gt;&lt;/titles&gt;&lt;periodical&gt;&lt;full-title&gt;J Insur Med&lt;/full-title&gt;&lt;/periodical&gt;&lt;pages&gt;31-39&lt;/pages&gt;&lt;volume&gt;47&lt;/volume&gt;&lt;number&gt;1&lt;/number&gt;&lt;edition&gt;2017/08/25&lt;/edition&gt;&lt;keywords&gt;&lt;keyword&gt;*Machine Learning&lt;/keyword&gt;&lt;keyword&gt;*Regression Analysis&lt;/keyword&gt;&lt;keyword&gt;Risk Factors&lt;/keyword&gt;&lt;keyword&gt;Survival Analysis&lt;/keyword&gt;&lt;/keywords&gt;&lt;dates&gt;&lt;year&gt;2017&lt;/year&gt;&lt;/dates&gt;&lt;isbn&gt;0743-6661 (Print)&amp;#xD;0743-6661&lt;/isbn&gt;&lt;accession-num&gt;28836909&lt;/accession-num&gt;&lt;urls&gt;&lt;/urls&gt;&lt;electronic-resource-num&gt;10.17849/insm-47-01-31-39.1&lt;/electronic-resource-num&gt;&lt;remote-database-provider&gt;NLM&lt;/remote-database-provider&gt;&lt;language&gt;eng&lt;/language&gt;&lt;/record&gt;&lt;/Cite&gt;&lt;/EndNote&gt;</w:instrText>
      </w:r>
      <w:r w:rsidR="00781820"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[15]</w:t>
      </w:r>
      <w:r w:rsidR="00781820"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due to the combination of trees, makes the random forest able to handle non-linear data, which itself is a non-linear classification and fitting model; </w:t>
      </w:r>
      <w:r w:rsidR="00BC25C5" w:rsidRPr="008E7786">
        <w:rPr>
          <w:rFonts w:ascii="Palatino Linotype" w:eastAsia="宋体" w:hAnsi="Palatino Linotype" w:cs="Times New Roman"/>
          <w:sz w:val="20"/>
          <w:szCs w:val="20"/>
        </w:rPr>
        <w:t xml:space="preserve">it is </w:t>
      </w:r>
      <w:r w:rsidRPr="008E7786">
        <w:rPr>
          <w:rFonts w:ascii="Palatino Linotype" w:eastAsia="宋体" w:hAnsi="Palatino Linotype" w:cs="Times New Roman"/>
          <w:sz w:val="20"/>
          <w:szCs w:val="20"/>
        </w:rPr>
        <w:t>able to handle very high dimensional data and does not have to do feature selection and is adaptable to the data</w:t>
      </w:r>
      <w:r w:rsidR="00781820"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&lt;EndNote&gt;&lt;Cite&gt;&lt;Author&gt;Yi&lt;/Author&gt;&lt;Year&gt;2022&lt;/Year&gt;&lt;RecNum&gt;23180&lt;/RecNum&gt;&lt;DisplayText&gt;[16]&lt;/DisplayText&gt;&lt;record&gt;&lt;rec-number&gt;23180&lt;/rec-number&gt;&lt;foreign-keys&gt;&lt;key app="EN" db-id="x9aasxfe4dvw9oe5rtrxeda8fx522tf9fvwp" timestamp="1679037894"&gt;23180&lt;/key&gt;&lt;/foreign-keys&gt;&lt;ref-type name="Journal Article"&gt;17&lt;/ref-type&gt;&lt;contributors&gt;&lt;authors&gt;&lt;author&gt;Yi, Y.&lt;/author&gt;&lt;author&gt;Sun, D.&lt;/author&gt;&lt;author&gt;Li, P.&lt;/author&gt;&lt;author&gt;Kim, T. K.&lt;/author&gt;&lt;author&gt;Xu, T.&lt;/author&gt;&lt;author&gt;Pei, Y.&lt;/author&gt;&lt;/authors&gt;&lt;/contributors&gt;&lt;auth-address&gt;Key Laboratory of Machine Perception (MOE), Department of Machine Intelligence, Peking University, Beijing, 100871 China. GRID: grid.11135.37. ISNI: 0000 0001 2256 9319&amp;#xD;Department of Electrical and Electronic Engineering, Imperial College London, London, UK. GRID: grid.7445.2. ISNI: 0000 0001 2113 8111&amp;#xD;School of Stomatology, Stomatology Hospital, Peking University, Beijing, 100081 China. GRID: grid.11135.37. ISNI: 0000 0001 2256 9319&lt;/auth-address&gt;&lt;titles&gt;&lt;title&gt;Unsupervised random forest for affinity estimation&lt;/title&gt;&lt;secondary-title&gt;Comput Vis Media (Beijing)&lt;/secondary-title&gt;&lt;/titles&gt;&lt;periodical&gt;&lt;full-title&gt;Comput Vis Media (Beijing)&lt;/full-title&gt;&lt;/periodical&gt;&lt;pages&gt;257-272&lt;/pages&gt;&lt;volume&gt;8&lt;/volume&gt;&lt;number&gt;2&lt;/number&gt;&lt;edition&gt;2021/12/14&lt;/edition&gt;&lt;keywords&gt;&lt;keyword&gt;affinity estimation&lt;/keyword&gt;&lt;keyword&gt;forest-based metric&lt;/keyword&gt;&lt;keyword&gt;pseudo-leaf-splitting (PLS)&lt;/keyword&gt;&lt;keyword&gt;unsupervised clustering forest&lt;/keyword&gt;&lt;/keywords&gt;&lt;dates&gt;&lt;year&gt;2022&lt;/year&gt;&lt;/dates&gt;&lt;isbn&gt;2096-0433 (Print)&amp;#xD;2096-0433&lt;/isbn&gt;&lt;accession-num&gt;34900375&lt;/accession-num&gt;&lt;urls&gt;&lt;/urls&gt;&lt;custom2&gt;PMC8645415&lt;/custom2&gt;&lt;electronic-resource-num&gt;10.1007/s41095-021-0241-9&lt;/electronic-resource-num&gt;&lt;remote-database-provider&gt;NLM&lt;/remote-database-provider&gt;&lt;language&gt;eng&lt;/language&gt;&lt;/record&gt;&lt;/Cite&gt;&lt;/EndNote&gt;</w:instrText>
      </w:r>
      <w:r w:rsidR="00781820"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[16]</w:t>
      </w:r>
      <w:r w:rsidR="00781820"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w:t>
      </w:r>
      <w:r w:rsidR="00BC25C5" w:rsidRPr="008E7786">
        <w:rPr>
          <w:rFonts w:ascii="Palatino Linotype" w:eastAsia="宋体" w:hAnsi="Palatino Linotype" w:cs="Times New Roman"/>
          <w:sz w:val="20"/>
          <w:szCs w:val="20"/>
        </w:rPr>
        <w:t xml:space="preserve">it </w:t>
      </w:r>
      <w:r w:rsidRPr="008E7786">
        <w:rPr>
          <w:rFonts w:ascii="Palatino Linotype" w:eastAsia="宋体" w:hAnsi="Palatino Linotype" w:cs="Times New Roman"/>
          <w:sz w:val="20"/>
          <w:szCs w:val="20"/>
        </w:rPr>
        <w:t xml:space="preserve">can handle both discrete and continuous data, and the data does not need to be </w:t>
      </w:r>
      <w:r w:rsidR="00BC25C5" w:rsidRPr="008E7786">
        <w:rPr>
          <w:rFonts w:ascii="Palatino Linotype" w:eastAsia="宋体" w:hAnsi="Palatino Linotype" w:cs="Times New Roman"/>
          <w:sz w:val="20"/>
          <w:szCs w:val="20"/>
        </w:rPr>
        <w:t>normalized; it</w:t>
      </w:r>
      <w:r w:rsidRPr="008E7786">
        <w:rPr>
          <w:rFonts w:ascii="Palatino Linotype" w:eastAsia="宋体" w:hAnsi="Palatino Linotype" w:cs="Times New Roman"/>
          <w:sz w:val="20"/>
          <w:szCs w:val="20"/>
        </w:rPr>
        <w:t xml:space="preserve"> is fast to train and can be applied to large-scale datasets; can handle default values (by grouping them into one category); for out-of-set data, unbiased estimates of the true error can be obtained during model generation without loss of training data</w:t>
      </w:r>
      <w:r w:rsidR="00A434E4"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&lt;EndNote&gt;&lt;Cite&gt;&lt;Author&gt;Svetnik&lt;/Author&gt;&lt;Year&gt;2003&lt;/Year&gt;&lt;RecNum&gt;23197&lt;/RecNum&gt;&lt;DisplayText&gt;[17]&lt;/DisplayText&gt;&lt;record&gt;&lt;rec-number&gt;23197&lt;/rec-number&gt;&lt;foreign-keys&gt;&lt;key app="EN" db-id="x9aasxfe4dvw9oe5rtrxeda8fx522tf9fvwp" timestamp="1679040261"&gt;23197&lt;/key&gt;&lt;/foreign-keys&gt;&lt;ref-type name="Journal Article"&gt;17&lt;/ref-type&gt;&lt;contributors&gt;&lt;authors&gt;&lt;author&gt;Svetnik, V.&lt;/author&gt;&lt;author&gt;Liaw, A.&lt;/author&gt;&lt;author&gt;Tong, C.&lt;/author&gt;&lt;author&gt;Culberson, J. C.&lt;/author&gt;&lt;author&gt;Sheridan, R. P.&lt;/author&gt;&lt;author&gt;Feuston, B. P.&lt;/author&gt;&lt;/authors&gt;&lt;/contributors&gt;&lt;auth-address&gt;Biometrics Research, Merck Research Laboratories, PO Box 2000, Rahway, New Jersey 07065, USA. vladimir_svetnik@merck.com&lt;/auth-address&gt;&lt;titles&gt;&lt;title&gt;Random forest: a classification and regression tool for compound classification and QSAR modeling&lt;/title&gt;&lt;secondary-title&gt;J Chem Inf Comput Sci&lt;/secondary-title&gt;&lt;/titles&gt;&lt;periodical&gt;&lt;full-title&gt;J Chem Inf Comput Sci&lt;/full-title&gt;&lt;/periodical&gt;&lt;pages&gt;1947-58&lt;/pages&gt;&lt;volume&gt;43&lt;/volume&gt;&lt;number&gt;6&lt;/number&gt;&lt;edition&gt;2003/11/25&lt;/edition&gt;&lt;dates&gt;&lt;year&gt;2003&lt;/year&gt;&lt;pub-dates&gt;&lt;date&gt;Nov-Dec&lt;/date&gt;&lt;/pub-dates&gt;&lt;/dates&gt;&lt;isbn&gt;0095-2338 (Print)&amp;#xD;0095-2338&lt;/isbn&gt;&lt;accession-num&gt;14632445&lt;/accession-num&gt;&lt;urls&gt;&lt;/urls&gt;&lt;electronic-resource-num&gt;10.1021/ci034160g&lt;/electronic-resource-num&gt;&lt;remote-database-provider&gt;NLM&lt;/remote-database-provider&gt;&lt;language&gt;eng&lt;/language&gt;&lt;/record&gt;&lt;/Cite&gt;&lt;/EndNote&gt;</w:instrText>
      </w:r>
      <w:r w:rsidR="00A434E4"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[17]</w:t>
      </w:r>
      <w:r w:rsidR="00A434E4"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in the training data, it is possible to detect inter-feature It is possible to detect interactions between features in the training data and to obtain the importance of the features; each tree can be generated independently and simultaneously, making it easy to </w:t>
      </w:r>
      <w:proofErr w:type="spellStart"/>
      <w:r w:rsidRPr="008E7786">
        <w:rPr>
          <w:rFonts w:ascii="Palatino Linotype" w:eastAsia="宋体" w:hAnsi="Palatino Linotype" w:cs="Times New Roman"/>
          <w:sz w:val="20"/>
          <w:szCs w:val="20"/>
        </w:rPr>
        <w:t>parallelise</w:t>
      </w:r>
      <w:proofErr w:type="spellEnd"/>
      <w:r w:rsidR="00781820"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&lt;EndNote&gt;&lt;Cite&gt;&lt;Author&gt;Savargiv&lt;/Author&gt;&lt;Year&gt;2021&lt;/Year&gt;&lt;RecNum&gt;23181&lt;/RecNum&gt;&lt;DisplayText&gt;[18]&lt;/DisplayText&gt;&lt;record&gt;&lt;rec-number&gt;23181&lt;/rec-number&gt;&lt;foreign-keys&gt;&lt;key app="EN" db-id="x9aasxfe4dvw9oe5rtrxeda8fx522tf9fvwp" timestamp="1679037956"&gt;23181&lt;/key&gt;&lt;/foreign-keys&gt;&lt;ref-type name="Journal Article"&gt;17&lt;/ref-type&gt;&lt;contributors&gt;&lt;authors&gt;&lt;author&gt;Savargiv, M.&lt;/author&gt;&lt;author&gt;Masoumi, B.&lt;/author&gt;&lt;author&gt;Keyvanpour, M. R.&lt;/author&gt;&lt;/authors&gt;&lt;/contributors&gt;&lt;auth-address&gt;Faculty of Computer and Information Technology Engineering, Qazvin Branch, Islamic Azad University, Qazvin, Iran.&amp;#xD;Department of Computer Engineering, Alzahra University, Tehran, Iran.&lt;/auth-address&gt;&lt;titles&gt;&lt;title&gt;A New Random Forest Algorithm Based on Learning Automata&lt;/title&gt;&lt;secondary-title&gt;Comput Intell Neurosci&lt;/secondary-title&gt;&lt;/titles&gt;&lt;periodical&gt;&lt;full-title&gt;Comput Intell Neurosci&lt;/full-title&gt;&lt;/periodical&gt;&lt;pages&gt;5572781&lt;/pages&gt;&lt;volume&gt;2021&lt;/volume&gt;&lt;edition&gt;2021/04/16&lt;/edition&gt;&lt;keywords&gt;&lt;keyword&gt;*Algorithms&lt;/keyword&gt;&lt;keyword&gt;*Learning&lt;/keyword&gt;&lt;/keywords&gt;&lt;dates&gt;&lt;year&gt;2021&lt;/year&gt;&lt;/dates&gt;&lt;isbn&gt;1687-5265 (Print)&lt;/isbn&gt;&lt;accession-num&gt;33854542&lt;/accession-num&gt;&lt;urls&gt;&lt;/urls&gt;&lt;custom2&gt;PMC8019375 publication of this paper.&lt;/custom2&gt;&lt;electronic-resource-num&gt;10.1155/2021/5572781&lt;/electronic-resource-num&gt;&lt;remote-database-provider&gt;NLM&lt;/remote-database-provider&gt;&lt;language&gt;eng&lt;/language&gt;&lt;/record&gt;&lt;/Cite&gt;&lt;/EndNote&gt;</w:instrText>
      </w:r>
      <w:r w:rsidR="00781820"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[18]</w:t>
      </w:r>
      <w:r w:rsidR="00781820"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simple to implement, high accuracy and strong resistance to overfitting; disadvantage: easy to overfit in noisy classification and regression problems</w:t>
      </w:r>
    </w:p>
    <w:p w14:paraId="3B9F37FD" w14:textId="76A5E8FB" w:rsidR="003A170F" w:rsidRPr="008E7786" w:rsidRDefault="003A170F" w:rsidP="00C72928">
      <w:pPr>
        <w:pStyle w:val="a3"/>
        <w:numPr>
          <w:ilvl w:val="0"/>
          <w:numId w:val="1"/>
        </w:numPr>
        <w:rPr>
          <w:rFonts w:ascii="Palatino Linotype" w:eastAsia="宋体" w:hAnsi="Palatino Linotype" w:cs="Times New Roman"/>
          <w:b/>
          <w:bCs/>
          <w:sz w:val="20"/>
          <w:szCs w:val="20"/>
        </w:rPr>
      </w:pPr>
      <w:proofErr w:type="spellStart"/>
      <w:r w:rsidRPr="008E7786">
        <w:rPr>
          <w:rFonts w:ascii="Palatino Linotype" w:eastAsia="宋体" w:hAnsi="Palatino Linotype" w:cs="Times New Roman"/>
          <w:b/>
          <w:bCs/>
          <w:sz w:val="20"/>
          <w:szCs w:val="20"/>
        </w:rPr>
        <w:t>Generalised</w:t>
      </w:r>
      <w:proofErr w:type="spellEnd"/>
      <w:r w:rsidRPr="008E7786">
        <w:rPr>
          <w:rFonts w:ascii="Palatino Linotype" w:eastAsia="宋体" w:hAnsi="Palatino Linotype" w:cs="Times New Roman"/>
          <w:b/>
          <w:bCs/>
          <w:sz w:val="20"/>
          <w:szCs w:val="20"/>
        </w:rPr>
        <w:t xml:space="preserve"> linear model</w:t>
      </w:r>
    </w:p>
    <w:p w14:paraId="6633AB1E" w14:textId="65024875" w:rsidR="003A170F" w:rsidRPr="008E7786" w:rsidRDefault="003A170F" w:rsidP="003A170F">
      <w:pPr>
        <w:pStyle w:val="a3"/>
        <w:ind w:firstLineChars="200" w:firstLine="400"/>
        <w:rPr>
          <w:rFonts w:ascii="Palatino Linotype" w:eastAsia="宋体" w:hAnsi="Palatino Linotype" w:cs="Times New Roman"/>
          <w:sz w:val="20"/>
          <w:szCs w:val="20"/>
        </w:rPr>
      </w:pPr>
      <w:r w:rsidRPr="008E7786">
        <w:rPr>
          <w:rFonts w:ascii="Palatino Linotype" w:eastAsia="宋体" w:hAnsi="Palatino Linotype" w:cs="Times New Roman"/>
          <w:sz w:val="20"/>
          <w:szCs w:val="20"/>
        </w:rPr>
        <w:t xml:space="preserve">The </w:t>
      </w:r>
      <w:proofErr w:type="spellStart"/>
      <w:r w:rsidRPr="008E7786">
        <w:rPr>
          <w:rFonts w:ascii="Palatino Linotype" w:eastAsia="宋体" w:hAnsi="Palatino Linotype" w:cs="Times New Roman"/>
          <w:sz w:val="20"/>
          <w:szCs w:val="20"/>
        </w:rPr>
        <w:t>generalised</w:t>
      </w:r>
      <w:proofErr w:type="spellEnd"/>
      <w:r w:rsidRPr="008E7786">
        <w:rPr>
          <w:rFonts w:ascii="Palatino Linotype" w:eastAsia="宋体" w:hAnsi="Palatino Linotype" w:cs="Times New Roman"/>
          <w:sz w:val="20"/>
          <w:szCs w:val="20"/>
        </w:rPr>
        <w:t xml:space="preserve"> linear model (GLM) is an extension of the linear model, which establishes the relationship between the mathematical expectation of the response variable and a linear combination of predictor variables through a link function</w:t>
      </w:r>
      <w:r w:rsidR="00FE5785" w:rsidRPr="008E7786">
        <w:rPr>
          <w:rFonts w:ascii="Palatino Linotype" w:eastAsia="宋体" w:hAnsi="Palatino Linotype" w:cs="Times New Roman"/>
          <w:sz w:val="20"/>
          <w:szCs w:val="20"/>
        </w:rPr>
        <w:fldChar w:fldCharType="begin">
          <w:fldData xml:space="preserve">PEVuZE5vdGU+PENpdGU+PEF1dGhvcj5DaGVuPC9BdXRob3I+PFllYXI+MjAyMjwvWWVhcj48UmVj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=
</w:fldData>
        </w:fldChar>
      </w:r>
      <w:r w:rsidR="00B67B36">
        <w:rPr>
          <w:rFonts w:ascii="Palatino Linotype" w:eastAsia="宋体" w:hAnsi="Palatino Linotype" w:cs="Times New Roman"/>
          <w:sz w:val="20"/>
          <w:szCs w:val="20"/>
        </w:rPr>
        <w:instrText xml:space="preserve"> ADDIN EN.CITE </w:instrText>
      </w:r>
      <w:r w:rsidR="00B67B36">
        <w:rPr>
          <w:rFonts w:ascii="Palatino Linotype" w:eastAsia="宋体" w:hAnsi="Palatino Linotype" w:cs="Times New Roman"/>
          <w:sz w:val="20"/>
          <w:szCs w:val="20"/>
        </w:rPr>
        <w:fldChar w:fldCharType="begin">
          <w:fldData xml:space="preserve">PEVuZE5vdGU+PENpdGU+PEF1dGhvcj5DaGVuPC9BdXRob3I+PFllYXI+MjAyMjwvWWVhcj48UmVj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=
</w:fldData>
        </w:fldChar>
      </w:r>
      <w:r w:rsidR="00B67B36">
        <w:rPr>
          <w:rFonts w:ascii="Palatino Linotype" w:eastAsia="宋体" w:hAnsi="Palatino Linotype" w:cs="Times New Roman"/>
          <w:sz w:val="20"/>
          <w:szCs w:val="20"/>
        </w:rPr>
        <w:instrText xml:space="preserve"> ADDIN EN.CITE.DATA </w:instrText>
      </w:r>
      <w:r w:rsidR="00B67B36">
        <w:rPr>
          <w:rFonts w:ascii="Palatino Linotype" w:eastAsia="宋体" w:hAnsi="Palatino Linotype" w:cs="Times New Roman"/>
          <w:sz w:val="20"/>
          <w:szCs w:val="20"/>
        </w:rPr>
      </w:r>
      <w:r w:rsidR="00B67B36">
        <w:rPr>
          <w:rFonts w:ascii="Palatino Linotype" w:eastAsia="宋体" w:hAnsi="Palatino Linotype" w:cs="Times New Roman"/>
          <w:sz w:val="20"/>
          <w:szCs w:val="20"/>
        </w:rPr>
        <w:fldChar w:fldCharType="end"/>
      </w:r>
      <w:r w:rsidR="00FE5785"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[19]</w:t>
      </w:r>
      <w:r w:rsidR="00FE5785"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It is </w:t>
      </w:r>
      <w:proofErr w:type="spellStart"/>
      <w:r w:rsidRPr="008E7786">
        <w:rPr>
          <w:rFonts w:ascii="Palatino Linotype" w:eastAsia="宋体" w:hAnsi="Palatino Linotype" w:cs="Times New Roman"/>
          <w:sz w:val="20"/>
          <w:szCs w:val="20"/>
        </w:rPr>
        <w:t>characterised</w:t>
      </w:r>
      <w:proofErr w:type="spellEnd"/>
      <w:r w:rsidRPr="008E7786">
        <w:rPr>
          <w:rFonts w:ascii="Palatino Linotype" w:eastAsia="宋体" w:hAnsi="Palatino Linotype" w:cs="Times New Roman"/>
          <w:sz w:val="20"/>
          <w:szCs w:val="20"/>
        </w:rPr>
        <w:t xml:space="preserve"> by the fact that the natural measure of the data is not forced to change and the data can have a non-linear and non-constant variance structure</w:t>
      </w:r>
      <w:r w:rsidR="006F3941" w:rsidRPr="008E7786">
        <w:rPr>
          <w:rFonts w:ascii="Palatino Linotype" w:eastAsia="宋体" w:hAnsi="Palatino Linotype" w:cs="Times New Roman"/>
          <w:sz w:val="20"/>
          <w:szCs w:val="20"/>
        </w:rPr>
        <w:fldChar w:fldCharType="begin"/>
      </w:r>
      <w:r w:rsidR="00B67B36">
        <w:rPr>
          <w:rFonts w:ascii="Palatino Linotype" w:eastAsia="宋体" w:hAnsi="Palatino Linotype" w:cs="Times New Roman"/>
          <w:sz w:val="20"/>
          <w:szCs w:val="20"/>
        </w:rPr>
        <w:instrText xml:space="preserve"> ADDIN EN.CITE &lt;EndNote&gt;&lt;Cite&gt;&lt;Author&gt;Peugh&lt;/Author&gt;&lt;Year&gt;2021&lt;/Year&gt;&lt;RecNum&gt;23183&lt;/RecNum&gt;&lt;DisplayText&gt;[20]&lt;/DisplayText&gt;&lt;record&gt;&lt;rec-number&gt;23183&lt;/rec-number&gt;&lt;foreign-keys&gt;&lt;key app="EN" db-id="x9aasxfe4dvw9oe5rtrxeda8fx522tf9fvwp" timestamp="1679038131"&gt;23183&lt;/key&gt;&lt;/foreign-keys&gt;&lt;ref-type name="Journal Article"&gt;17&lt;/ref-type&gt;&lt;contributors&gt;&lt;authors&gt;&lt;author&gt;Peugh, J. L.&lt;/author&gt;&lt;author&gt;Beal, S. J.&lt;/author&gt;&lt;author&gt;McGrady, M. E.&lt;/author&gt;&lt;author&gt;Toland, M. D.&lt;/author&gt;&lt;author&gt;Mara, C.&lt;/author&gt;&lt;/authors&gt;&lt;/contributors&gt;&lt;auth-address&gt;Department of Behavioral Medicine and Clinical Psychology, Cincinnati Children&amp;apos;s Hospital Medical Center.&amp;#xD;Judith Herb College of Education, University of Toledo.&lt;/auth-address&gt;&lt;titles&gt;&lt;title&gt;Analyzing discontinuities in longitudinal count data: A multilevel generalized linear mixed model&lt;/title&gt;&lt;secondary-title&gt;Psychol Methods&lt;/secondary-title&gt;&lt;/titles&gt;&lt;periodical&gt;&lt;full-title&gt;Psychol Methods&lt;/full-title&gt;&lt;/periodical&gt;&lt;pages&gt;375-397&lt;/pages&gt;&lt;volume&gt;26&lt;/volume&gt;&lt;number&gt;4&lt;/number&gt;&lt;edition&gt;2020/08/28&lt;/edition&gt;&lt;keywords&gt;&lt;keyword&gt;Humans&lt;/keyword&gt;&lt;keyword&gt;Linear Models&lt;/keyword&gt;&lt;keyword&gt;*Models, Statistical&lt;/keyword&gt;&lt;keyword&gt;Multilevel Analysis&lt;/keyword&gt;&lt;/keywords&gt;&lt;dates&gt;&lt;year&gt;2021&lt;/year&gt;&lt;pub-dates&gt;&lt;date&gt;Aug&lt;/date&gt;&lt;/pub-dates&gt;&lt;/dates&gt;&lt;isbn&gt;1082-989x&lt;/isbn&gt;&lt;accession-num&gt;32852981&lt;/accession-num&gt;&lt;urls&gt;&lt;/urls&gt;&lt;electronic-resource-num&gt;10.1037/met0000347&lt;/electronic-resource-num&gt;&lt;remote-database-provider&gt;NLM&lt;/remote-database-provider&gt;&lt;language&gt;eng&lt;/language&gt;&lt;/record&gt;&lt;/Cite&gt;&lt;/EndNote&gt;</w:instrText>
      </w:r>
      <w:r w:rsidR="006F3941" w:rsidRPr="008E7786">
        <w:rPr>
          <w:rFonts w:ascii="Palatino Linotype" w:eastAsia="宋体" w:hAnsi="Palatino Linotype" w:cs="Times New Roman"/>
          <w:sz w:val="20"/>
          <w:szCs w:val="20"/>
        </w:rPr>
        <w:fldChar w:fldCharType="separate"/>
      </w:r>
      <w:r w:rsidR="00B67B36">
        <w:rPr>
          <w:rFonts w:ascii="Palatino Linotype" w:eastAsia="宋体" w:hAnsi="Palatino Linotype" w:cs="Times New Roman"/>
          <w:noProof/>
          <w:sz w:val="20"/>
          <w:szCs w:val="20"/>
        </w:rPr>
        <w:t>[20]</w:t>
      </w:r>
      <w:r w:rsidR="006F3941" w:rsidRPr="008E7786">
        <w:rPr>
          <w:rFonts w:ascii="Palatino Linotype" w:eastAsia="宋体" w:hAnsi="Palatino Linotype" w:cs="Times New Roman"/>
          <w:sz w:val="20"/>
          <w:szCs w:val="20"/>
        </w:rPr>
        <w:fldChar w:fldCharType="end"/>
      </w:r>
      <w:r w:rsidRPr="008E7786">
        <w:rPr>
          <w:rFonts w:ascii="Palatino Linotype" w:eastAsia="宋体" w:hAnsi="Palatino Linotype" w:cs="Times New Roman"/>
          <w:sz w:val="20"/>
          <w:szCs w:val="20"/>
        </w:rPr>
        <w:t xml:space="preserve">. It is a development of linear models in the study of non-normal distributions of response values and the concise and direct linear transformation of non-linear models. </w:t>
      </w:r>
    </w:p>
    <w:bookmarkEnd w:id="0"/>
    <w:p w14:paraId="6460596E" w14:textId="77777777" w:rsidR="003F5B2E" w:rsidRPr="008E7786" w:rsidRDefault="003F5B2E">
      <w:pPr>
        <w:rPr>
          <w:rFonts w:ascii="Palatino Linotype" w:hAnsi="Palatino Linotype"/>
          <w:sz w:val="20"/>
          <w:szCs w:val="20"/>
        </w:rPr>
      </w:pPr>
    </w:p>
    <w:p w14:paraId="2A25111E" w14:textId="77777777" w:rsidR="003F5B2E" w:rsidRPr="008E7786" w:rsidRDefault="003F5B2E">
      <w:pPr>
        <w:rPr>
          <w:rFonts w:ascii="Palatino Linotype" w:hAnsi="Palatino Linotype"/>
          <w:sz w:val="20"/>
          <w:szCs w:val="20"/>
        </w:rPr>
      </w:pPr>
    </w:p>
    <w:p w14:paraId="304C54D1" w14:textId="77777777" w:rsidR="00B67B36" w:rsidRPr="00B67B36" w:rsidRDefault="003F5B2E" w:rsidP="00B67B36">
      <w:pPr>
        <w:pStyle w:val="EndNoteBibliography"/>
        <w:ind w:left="720" w:hanging="720"/>
      </w:pPr>
      <w:r w:rsidRPr="008E7786">
        <w:rPr>
          <w:rFonts w:ascii="Palatino Linotype" w:hAnsi="Palatino Linotype"/>
          <w:szCs w:val="20"/>
        </w:rPr>
        <w:fldChar w:fldCharType="begin"/>
      </w:r>
      <w:r w:rsidRPr="008E7786">
        <w:rPr>
          <w:rFonts w:ascii="Palatino Linotype" w:hAnsi="Palatino Linotype"/>
          <w:szCs w:val="20"/>
        </w:rPr>
        <w:instrText xml:space="preserve"> ADDIN EN.REFLIST </w:instrText>
      </w:r>
      <w:r w:rsidRPr="008E7786">
        <w:rPr>
          <w:rFonts w:ascii="Palatino Linotype" w:hAnsi="Palatino Linotype"/>
          <w:szCs w:val="20"/>
        </w:rPr>
        <w:fldChar w:fldCharType="separate"/>
      </w:r>
      <w:r w:rsidR="00B67B36" w:rsidRPr="00B67B36">
        <w:t>1.</w:t>
      </w:r>
      <w:r w:rsidR="00B67B36" w:rsidRPr="00B67B36">
        <w:tab/>
        <w:t xml:space="preserve">Müller MG, Papadimitriou CH, Maass W, Legenstein R: A Model for Structured Information Representation in Neural Networks of the Brain. </w:t>
      </w:r>
      <w:r w:rsidR="00B67B36" w:rsidRPr="00B67B36">
        <w:rPr>
          <w:i/>
        </w:rPr>
        <w:t xml:space="preserve">eNeuro </w:t>
      </w:r>
      <w:r w:rsidR="00B67B36" w:rsidRPr="00B67B36">
        <w:t xml:space="preserve">2020, </w:t>
      </w:r>
      <w:r w:rsidR="00B67B36" w:rsidRPr="00B67B36">
        <w:rPr>
          <w:b/>
        </w:rPr>
        <w:t>7</w:t>
      </w:r>
      <w:r w:rsidR="00B67B36" w:rsidRPr="00B67B36">
        <w:t>(3)(2020).</w:t>
      </w:r>
    </w:p>
    <w:p w14:paraId="70FD5101" w14:textId="77777777" w:rsidR="00B67B36" w:rsidRPr="00B67B36" w:rsidRDefault="00B67B36" w:rsidP="00B67B36">
      <w:pPr>
        <w:pStyle w:val="EndNoteBibliography"/>
        <w:ind w:left="720" w:hanging="720"/>
      </w:pPr>
      <w:r w:rsidRPr="00B67B36">
        <w:t>2.</w:t>
      </w:r>
      <w:r w:rsidRPr="00B67B36">
        <w:tab/>
        <w:t xml:space="preserve">Kriegeskorte N, Golan T: Neural network models and deep learning. </w:t>
      </w:r>
      <w:r w:rsidRPr="00B67B36">
        <w:rPr>
          <w:i/>
        </w:rPr>
        <w:t xml:space="preserve">Curr Biol </w:t>
      </w:r>
      <w:r w:rsidRPr="00B67B36">
        <w:t xml:space="preserve">2019, </w:t>
      </w:r>
      <w:r w:rsidRPr="00B67B36">
        <w:rPr>
          <w:b/>
        </w:rPr>
        <w:t>29</w:t>
      </w:r>
      <w:r w:rsidRPr="00B67B36">
        <w:t>(7):R231-r236(2019).</w:t>
      </w:r>
    </w:p>
    <w:p w14:paraId="097EDE9F" w14:textId="77777777" w:rsidR="00B67B36" w:rsidRPr="00B67B36" w:rsidRDefault="00B67B36" w:rsidP="00B67B36">
      <w:pPr>
        <w:pStyle w:val="EndNoteBibliography"/>
        <w:ind w:left="720" w:hanging="720"/>
      </w:pPr>
      <w:r w:rsidRPr="00B67B36">
        <w:t>3.</w:t>
      </w:r>
      <w:r w:rsidRPr="00B67B36">
        <w:tab/>
        <w:t xml:space="preserve">Stanev V, Oses C, Kusne AG, Rodriguez E, Paglione J, Curtarolo S, Takeuchi I: Machine learning modeling of superconducting critical temperature. </w:t>
      </w:r>
      <w:r w:rsidRPr="00B67B36">
        <w:rPr>
          <w:i/>
        </w:rPr>
        <w:t xml:space="preserve">npj Computational Materials </w:t>
      </w:r>
      <w:r w:rsidRPr="00B67B36">
        <w:t xml:space="preserve">2018, </w:t>
      </w:r>
      <w:r w:rsidRPr="00B67B36">
        <w:rPr>
          <w:b/>
        </w:rPr>
        <w:t>4</w:t>
      </w:r>
      <w:r w:rsidRPr="00B67B36">
        <w:t>(1):29(2018).</w:t>
      </w:r>
    </w:p>
    <w:p w14:paraId="40A87209" w14:textId="77777777" w:rsidR="00B67B36" w:rsidRPr="00B67B36" w:rsidRDefault="00B67B36" w:rsidP="00B67B36">
      <w:pPr>
        <w:pStyle w:val="EndNoteBibliography"/>
        <w:ind w:left="720" w:hanging="720"/>
      </w:pPr>
      <w:r w:rsidRPr="00B67B36">
        <w:t>4.</w:t>
      </w:r>
      <w:r w:rsidRPr="00B67B36">
        <w:tab/>
        <w:t xml:space="preserve">Hennequin G: Neural networks subtract and conquer. </w:t>
      </w:r>
      <w:r w:rsidRPr="00B67B36">
        <w:rPr>
          <w:i/>
        </w:rPr>
        <w:t xml:space="preserve">Elife </w:t>
      </w:r>
      <w:r w:rsidRPr="00B67B36">
        <w:t xml:space="preserve">2017, </w:t>
      </w:r>
      <w:r w:rsidRPr="00B67B36">
        <w:rPr>
          <w:b/>
        </w:rPr>
        <w:t>6</w:t>
      </w:r>
      <w:r w:rsidRPr="00B67B36">
        <w:t>(2017).</w:t>
      </w:r>
    </w:p>
    <w:p w14:paraId="38E0D0B9" w14:textId="77777777" w:rsidR="00B67B36" w:rsidRPr="00B67B36" w:rsidRDefault="00B67B36" w:rsidP="00B67B36">
      <w:pPr>
        <w:pStyle w:val="EndNoteBibliography"/>
        <w:ind w:left="720" w:hanging="720"/>
      </w:pPr>
      <w:r w:rsidRPr="00B67B36">
        <w:t>5.</w:t>
      </w:r>
      <w:r w:rsidRPr="00B67B36">
        <w:tab/>
        <w:t xml:space="preserve">Yang Y, Wang T, Woolard JP, Xiang W: Guaranteed approximation error estimation of </w:t>
      </w:r>
      <w:r w:rsidRPr="00B67B36">
        <w:lastRenderedPageBreak/>
        <w:t xml:space="preserve">neural networks and model modification. </w:t>
      </w:r>
      <w:r w:rsidRPr="00B67B36">
        <w:rPr>
          <w:i/>
        </w:rPr>
        <w:t xml:space="preserve">Neural Netw </w:t>
      </w:r>
      <w:r w:rsidRPr="00B67B36">
        <w:t xml:space="preserve">2022, </w:t>
      </w:r>
      <w:r w:rsidRPr="00B67B36">
        <w:rPr>
          <w:b/>
        </w:rPr>
        <w:t>151</w:t>
      </w:r>
      <w:r w:rsidRPr="00B67B36">
        <w:t>:61-69(2022).</w:t>
      </w:r>
    </w:p>
    <w:p w14:paraId="43CC997D" w14:textId="77777777" w:rsidR="00B67B36" w:rsidRPr="00B67B36" w:rsidRDefault="00B67B36" w:rsidP="00B67B36">
      <w:pPr>
        <w:pStyle w:val="EndNoteBibliography"/>
        <w:ind w:left="720" w:hanging="720"/>
      </w:pPr>
      <w:r w:rsidRPr="00B67B36">
        <w:t>6.</w:t>
      </w:r>
      <w:r w:rsidRPr="00B67B36">
        <w:tab/>
        <w:t xml:space="preserve">Natekin A, Knoll A: Gradient boosting machines, a tutorial. </w:t>
      </w:r>
      <w:r w:rsidRPr="00B67B36">
        <w:rPr>
          <w:i/>
        </w:rPr>
        <w:t xml:space="preserve">Frontiers in Neurorobotics </w:t>
      </w:r>
      <w:r w:rsidRPr="00B67B36">
        <w:t xml:space="preserve">2013, </w:t>
      </w:r>
      <w:r w:rsidRPr="00B67B36">
        <w:rPr>
          <w:b/>
        </w:rPr>
        <w:t>7</w:t>
      </w:r>
      <w:r w:rsidRPr="00B67B36">
        <w:t>(2013).</w:t>
      </w:r>
    </w:p>
    <w:p w14:paraId="13D99B59" w14:textId="77777777" w:rsidR="00B67B36" w:rsidRPr="00B67B36" w:rsidRDefault="00B67B36" w:rsidP="00B67B36">
      <w:pPr>
        <w:pStyle w:val="EndNoteBibliography"/>
        <w:ind w:left="720" w:hanging="720"/>
      </w:pPr>
      <w:r w:rsidRPr="00B67B36">
        <w:t>7.</w:t>
      </w:r>
      <w:r w:rsidRPr="00B67B36">
        <w:tab/>
        <w:t xml:space="preserve">Yang S, Wu J, Du Y, He Y, Chen X: Ensemble Learning for Short-Term Traffic Prediction Based on Gradient Boosting Machine. </w:t>
      </w:r>
      <w:r w:rsidRPr="00B67B36">
        <w:rPr>
          <w:i/>
        </w:rPr>
        <w:t xml:space="preserve">Journal of Sensors </w:t>
      </w:r>
      <w:r w:rsidRPr="00B67B36">
        <w:t xml:space="preserve">2017, </w:t>
      </w:r>
      <w:r w:rsidRPr="00B67B36">
        <w:rPr>
          <w:b/>
        </w:rPr>
        <w:t>2017</w:t>
      </w:r>
      <w:r w:rsidRPr="00B67B36">
        <w:t>:7074143(2017).</w:t>
      </w:r>
    </w:p>
    <w:p w14:paraId="7B24B515" w14:textId="77777777" w:rsidR="00B67B36" w:rsidRPr="00B67B36" w:rsidRDefault="00B67B36" w:rsidP="00B67B36">
      <w:pPr>
        <w:pStyle w:val="EndNoteBibliography"/>
        <w:ind w:left="720" w:hanging="720"/>
      </w:pPr>
      <w:r w:rsidRPr="00B67B36">
        <w:t>8.</w:t>
      </w:r>
      <w:r w:rsidRPr="00B67B36">
        <w:tab/>
        <w:t xml:space="preserve">Gu T, Dolan-Gavitt B, Garg S: BadNets: Identifying Vulnerabilities in the Machine Learning Model Supply Chain. </w:t>
      </w:r>
      <w:r w:rsidRPr="00B67B36">
        <w:rPr>
          <w:i/>
        </w:rPr>
        <w:t xml:space="preserve">ArXiv </w:t>
      </w:r>
      <w:r w:rsidRPr="00B67B36">
        <w:t xml:space="preserve">2017, </w:t>
      </w:r>
      <w:r w:rsidRPr="00B67B36">
        <w:rPr>
          <w:b/>
        </w:rPr>
        <w:t>abs/1708.06733</w:t>
      </w:r>
      <w:r w:rsidRPr="00B67B36">
        <w:t>(2017).</w:t>
      </w:r>
    </w:p>
    <w:p w14:paraId="6B967B4A" w14:textId="77777777" w:rsidR="00B67B36" w:rsidRPr="00B67B36" w:rsidRDefault="00B67B36" w:rsidP="00B67B36">
      <w:pPr>
        <w:pStyle w:val="EndNoteBibliography"/>
        <w:ind w:left="720" w:hanging="720"/>
      </w:pPr>
      <w:r w:rsidRPr="00B67B36">
        <w:t>9.</w:t>
      </w:r>
      <w:r w:rsidRPr="00B67B36">
        <w:tab/>
        <w:t xml:space="preserve">Chen T, Guestrin C: XGBoost: A Scalable Tree Boosting System. </w:t>
      </w:r>
      <w:r w:rsidRPr="00B67B36">
        <w:rPr>
          <w:i/>
        </w:rPr>
        <w:t xml:space="preserve">Proceedings of the 22nd ACM SIGKDD International Conference on Knowledge Discovery and Data Mining </w:t>
      </w:r>
      <w:r w:rsidRPr="00B67B36">
        <w:t>2016(2016).</w:t>
      </w:r>
    </w:p>
    <w:p w14:paraId="5C4FD5D3" w14:textId="77777777" w:rsidR="00B67B36" w:rsidRPr="00B67B36" w:rsidRDefault="00B67B36" w:rsidP="00B67B36">
      <w:pPr>
        <w:pStyle w:val="EndNoteBibliography"/>
        <w:ind w:left="720" w:hanging="720"/>
      </w:pPr>
      <w:r w:rsidRPr="00B67B36">
        <w:t>10.</w:t>
      </w:r>
      <w:r w:rsidRPr="00B67B36">
        <w:tab/>
        <w:t xml:space="preserve">Krzywinski M, Altman N: Classification and regression trees. </w:t>
      </w:r>
      <w:r w:rsidRPr="00B67B36">
        <w:rPr>
          <w:i/>
        </w:rPr>
        <w:t xml:space="preserve">Nature Methods </w:t>
      </w:r>
      <w:r w:rsidRPr="00B67B36">
        <w:t xml:space="preserve">2017, </w:t>
      </w:r>
      <w:r w:rsidRPr="00B67B36">
        <w:rPr>
          <w:b/>
        </w:rPr>
        <w:t>14</w:t>
      </w:r>
      <w:r w:rsidRPr="00B67B36">
        <w:t>(8):757-758(2017).</w:t>
      </w:r>
    </w:p>
    <w:p w14:paraId="22F79228" w14:textId="77777777" w:rsidR="00B67B36" w:rsidRPr="00B67B36" w:rsidRDefault="00B67B36" w:rsidP="00B67B36">
      <w:pPr>
        <w:pStyle w:val="EndNoteBibliography"/>
        <w:ind w:left="720" w:hanging="720"/>
      </w:pPr>
      <w:r w:rsidRPr="00B67B36">
        <w:t>11.</w:t>
      </w:r>
      <w:r w:rsidRPr="00B67B36">
        <w:tab/>
        <w:t xml:space="preserve">Marshall RJ: The use of classification and regression trees in clinical epidemiology. </w:t>
      </w:r>
      <w:r w:rsidRPr="00B67B36">
        <w:rPr>
          <w:i/>
        </w:rPr>
        <w:t xml:space="preserve">Journal of Clinical Epidemiology </w:t>
      </w:r>
      <w:r w:rsidRPr="00B67B36">
        <w:t xml:space="preserve">2001, </w:t>
      </w:r>
      <w:r w:rsidRPr="00B67B36">
        <w:rPr>
          <w:b/>
        </w:rPr>
        <w:t>54</w:t>
      </w:r>
      <w:r w:rsidRPr="00B67B36">
        <w:t>(6):603-609(2001).</w:t>
      </w:r>
    </w:p>
    <w:p w14:paraId="64074103" w14:textId="77777777" w:rsidR="00B67B36" w:rsidRPr="00B67B36" w:rsidRDefault="00B67B36" w:rsidP="00B67B36">
      <w:pPr>
        <w:pStyle w:val="EndNoteBibliography"/>
        <w:ind w:left="720" w:hanging="720"/>
      </w:pPr>
      <w:r w:rsidRPr="00B67B36">
        <w:t>12.</w:t>
      </w:r>
      <w:r w:rsidRPr="00B67B36">
        <w:tab/>
        <w:t xml:space="preserve">Noble WS: What is a support vector machine? </w:t>
      </w:r>
      <w:r w:rsidRPr="00B67B36">
        <w:rPr>
          <w:i/>
        </w:rPr>
        <w:t xml:space="preserve">Nat Biotechnol </w:t>
      </w:r>
      <w:r w:rsidRPr="00B67B36">
        <w:t xml:space="preserve">2006, </w:t>
      </w:r>
      <w:r w:rsidRPr="00B67B36">
        <w:rPr>
          <w:b/>
        </w:rPr>
        <w:t>24</w:t>
      </w:r>
      <w:r w:rsidRPr="00B67B36">
        <w:t>(12):1565-1567(2006).</w:t>
      </w:r>
    </w:p>
    <w:p w14:paraId="64EDD068" w14:textId="77777777" w:rsidR="00B67B36" w:rsidRPr="00B67B36" w:rsidRDefault="00B67B36" w:rsidP="00B67B36">
      <w:pPr>
        <w:pStyle w:val="EndNoteBibliography"/>
        <w:ind w:left="720" w:hanging="720"/>
      </w:pPr>
      <w:r w:rsidRPr="00B67B36">
        <w:t>13.</w:t>
      </w:r>
      <w:r w:rsidRPr="00B67B36">
        <w:tab/>
        <w:t xml:space="preserve">Williams P, Li S, Feng J, Wu S: A geometrical method to improve performance of the support vector machine. </w:t>
      </w:r>
      <w:r w:rsidRPr="00B67B36">
        <w:rPr>
          <w:i/>
        </w:rPr>
        <w:t xml:space="preserve">IEEE Trans Neural Netw </w:t>
      </w:r>
      <w:r w:rsidRPr="00B67B36">
        <w:t xml:space="preserve">2007, </w:t>
      </w:r>
      <w:r w:rsidRPr="00B67B36">
        <w:rPr>
          <w:b/>
        </w:rPr>
        <w:t>18</w:t>
      </w:r>
      <w:r w:rsidRPr="00B67B36">
        <w:t>(3):942-947(2007).</w:t>
      </w:r>
    </w:p>
    <w:p w14:paraId="329F35DE" w14:textId="77777777" w:rsidR="00B67B36" w:rsidRPr="00B67B36" w:rsidRDefault="00B67B36" w:rsidP="00B67B36">
      <w:pPr>
        <w:pStyle w:val="EndNoteBibliography"/>
        <w:ind w:left="720" w:hanging="720"/>
      </w:pPr>
      <w:r w:rsidRPr="00B67B36">
        <w:t>14.</w:t>
      </w:r>
      <w:r w:rsidRPr="00B67B36">
        <w:tab/>
        <w:t xml:space="preserve">Chapelle O: Training a support vector machine in the primal. </w:t>
      </w:r>
      <w:r w:rsidRPr="00B67B36">
        <w:rPr>
          <w:i/>
        </w:rPr>
        <w:t xml:space="preserve">Neural Comput </w:t>
      </w:r>
      <w:r w:rsidRPr="00B67B36">
        <w:t xml:space="preserve">2007, </w:t>
      </w:r>
      <w:r w:rsidRPr="00B67B36">
        <w:rPr>
          <w:b/>
        </w:rPr>
        <w:t>19</w:t>
      </w:r>
      <w:r w:rsidRPr="00B67B36">
        <w:t>(5):1155-1178(2007).</w:t>
      </w:r>
    </w:p>
    <w:p w14:paraId="2761F0FD" w14:textId="77777777" w:rsidR="00B67B36" w:rsidRPr="00B67B36" w:rsidRDefault="00B67B36" w:rsidP="00B67B36">
      <w:pPr>
        <w:pStyle w:val="EndNoteBibliography"/>
        <w:ind w:left="720" w:hanging="720"/>
      </w:pPr>
      <w:r w:rsidRPr="00B67B36">
        <w:t>15.</w:t>
      </w:r>
      <w:r w:rsidRPr="00B67B36">
        <w:tab/>
        <w:t xml:space="preserve">Rigatti SJ: Random Forest. </w:t>
      </w:r>
      <w:r w:rsidRPr="00B67B36">
        <w:rPr>
          <w:i/>
        </w:rPr>
        <w:t xml:space="preserve">J Insur Med </w:t>
      </w:r>
      <w:r w:rsidRPr="00B67B36">
        <w:t xml:space="preserve">2017, </w:t>
      </w:r>
      <w:r w:rsidRPr="00B67B36">
        <w:rPr>
          <w:b/>
        </w:rPr>
        <w:t>47</w:t>
      </w:r>
      <w:r w:rsidRPr="00B67B36">
        <w:t>(1):31-39(2017).</w:t>
      </w:r>
    </w:p>
    <w:p w14:paraId="4549AB3E" w14:textId="77777777" w:rsidR="00B67B36" w:rsidRPr="00B67B36" w:rsidRDefault="00B67B36" w:rsidP="00B67B36">
      <w:pPr>
        <w:pStyle w:val="EndNoteBibliography"/>
        <w:ind w:left="720" w:hanging="720"/>
      </w:pPr>
      <w:r w:rsidRPr="00B67B36">
        <w:t>16.</w:t>
      </w:r>
      <w:r w:rsidRPr="00B67B36">
        <w:tab/>
        <w:t xml:space="preserve">Yi Y, Sun D, Li P, Kim TK, Xu T, Pei Y: Unsupervised random forest for affinity estimation. </w:t>
      </w:r>
      <w:r w:rsidRPr="00B67B36">
        <w:rPr>
          <w:i/>
        </w:rPr>
        <w:t xml:space="preserve">Comput Vis Media (Beijing) </w:t>
      </w:r>
      <w:r w:rsidRPr="00B67B36">
        <w:t xml:space="preserve">2022, </w:t>
      </w:r>
      <w:r w:rsidRPr="00B67B36">
        <w:rPr>
          <w:b/>
        </w:rPr>
        <w:t>8</w:t>
      </w:r>
      <w:r w:rsidRPr="00B67B36">
        <w:t>(2):257-272(2022).</w:t>
      </w:r>
    </w:p>
    <w:p w14:paraId="21582B67" w14:textId="77777777" w:rsidR="00B67B36" w:rsidRPr="00B67B36" w:rsidRDefault="00B67B36" w:rsidP="00B67B36">
      <w:pPr>
        <w:pStyle w:val="EndNoteBibliography"/>
        <w:ind w:left="720" w:hanging="720"/>
      </w:pPr>
      <w:r w:rsidRPr="00B67B36">
        <w:t>17.</w:t>
      </w:r>
      <w:r w:rsidRPr="00B67B36">
        <w:tab/>
        <w:t xml:space="preserve">Svetnik V, Liaw A, Tong C, Culberson JC, Sheridan RP, Feuston BP: Random forest: a classification and regression tool for compound classification and QSAR modeling. </w:t>
      </w:r>
      <w:r w:rsidRPr="00B67B36">
        <w:rPr>
          <w:i/>
        </w:rPr>
        <w:t xml:space="preserve">J Chem Inf Comput Sci </w:t>
      </w:r>
      <w:r w:rsidRPr="00B67B36">
        <w:t xml:space="preserve">2003, </w:t>
      </w:r>
      <w:r w:rsidRPr="00B67B36">
        <w:rPr>
          <w:b/>
        </w:rPr>
        <w:t>43</w:t>
      </w:r>
      <w:r w:rsidRPr="00B67B36">
        <w:t>(6):1947-1958(2003).</w:t>
      </w:r>
    </w:p>
    <w:p w14:paraId="7FDBD849" w14:textId="77777777" w:rsidR="00B67B36" w:rsidRPr="00B67B36" w:rsidRDefault="00B67B36" w:rsidP="00B67B36">
      <w:pPr>
        <w:pStyle w:val="EndNoteBibliography"/>
        <w:ind w:left="720" w:hanging="720"/>
      </w:pPr>
      <w:r w:rsidRPr="00B67B36">
        <w:t>18.</w:t>
      </w:r>
      <w:r w:rsidRPr="00B67B36">
        <w:tab/>
        <w:t xml:space="preserve">Savargiv M, Masoumi B, Keyvanpour MR: A New Random Forest Algorithm Based on Learning Automata. </w:t>
      </w:r>
      <w:r w:rsidRPr="00B67B36">
        <w:rPr>
          <w:i/>
        </w:rPr>
        <w:t xml:space="preserve">Comput Intell Neurosci </w:t>
      </w:r>
      <w:r w:rsidRPr="00B67B36">
        <w:t xml:space="preserve">2021, </w:t>
      </w:r>
      <w:r w:rsidRPr="00B67B36">
        <w:rPr>
          <w:b/>
        </w:rPr>
        <w:t>2021</w:t>
      </w:r>
      <w:r w:rsidRPr="00B67B36">
        <w:t>:5572781(2021).</w:t>
      </w:r>
    </w:p>
    <w:p w14:paraId="1FEF0C71" w14:textId="77777777" w:rsidR="00B67B36" w:rsidRPr="00B67B36" w:rsidRDefault="00B67B36" w:rsidP="00B67B36">
      <w:pPr>
        <w:pStyle w:val="EndNoteBibliography"/>
        <w:ind w:left="720" w:hanging="720"/>
      </w:pPr>
      <w:r w:rsidRPr="00B67B36">
        <w:t>19.</w:t>
      </w:r>
      <w:r w:rsidRPr="00B67B36">
        <w:tab/>
        <w:t xml:space="preserve">Chen LW, Fine JP, Bair E, Ritter VS, McElrath TF, Cantonwine DE, Meeker JD, Ferguson KK, Zhao S: Semiparametric analysis of a generalized linear model with multiple covariates subject to detection limits. </w:t>
      </w:r>
      <w:r w:rsidRPr="00B67B36">
        <w:rPr>
          <w:i/>
        </w:rPr>
        <w:t xml:space="preserve">Stat Med </w:t>
      </w:r>
      <w:r w:rsidRPr="00B67B36">
        <w:t xml:space="preserve">2022, </w:t>
      </w:r>
      <w:r w:rsidRPr="00B67B36">
        <w:rPr>
          <w:b/>
        </w:rPr>
        <w:t>41</w:t>
      </w:r>
      <w:r w:rsidRPr="00B67B36">
        <w:t>(24):4791-4808(2022).</w:t>
      </w:r>
    </w:p>
    <w:p w14:paraId="709C4A07" w14:textId="77777777" w:rsidR="00B67B36" w:rsidRPr="00B67B36" w:rsidRDefault="00B67B36" w:rsidP="00B67B36">
      <w:pPr>
        <w:pStyle w:val="EndNoteBibliography"/>
        <w:ind w:left="720" w:hanging="720"/>
      </w:pPr>
      <w:r w:rsidRPr="00B67B36">
        <w:t>20.</w:t>
      </w:r>
      <w:r w:rsidRPr="00B67B36">
        <w:tab/>
        <w:t xml:space="preserve">Peugh JL, Beal SJ, McGrady ME, Toland MD, Mara C: Analyzing discontinuities in longitudinal count data: A multilevel generalized linear mixed model. </w:t>
      </w:r>
      <w:r w:rsidRPr="00B67B36">
        <w:rPr>
          <w:i/>
        </w:rPr>
        <w:t xml:space="preserve">Psychol Methods </w:t>
      </w:r>
      <w:r w:rsidRPr="00B67B36">
        <w:t xml:space="preserve">2021, </w:t>
      </w:r>
      <w:r w:rsidRPr="00B67B36">
        <w:rPr>
          <w:b/>
        </w:rPr>
        <w:t>26</w:t>
      </w:r>
      <w:r w:rsidRPr="00B67B36">
        <w:t>(4):375-397(2021).</w:t>
      </w:r>
    </w:p>
    <w:p w14:paraId="7FBD4324" w14:textId="5E800713" w:rsidR="00570336" w:rsidRPr="008E7786" w:rsidRDefault="003F5B2E">
      <w:pPr>
        <w:rPr>
          <w:rFonts w:ascii="Palatino Linotype" w:hAnsi="Palatino Linotype"/>
          <w:sz w:val="20"/>
          <w:szCs w:val="20"/>
        </w:rPr>
      </w:pPr>
      <w:r w:rsidRPr="008E7786">
        <w:rPr>
          <w:rFonts w:ascii="Palatino Linotype" w:hAnsi="Palatino Linotype"/>
          <w:sz w:val="20"/>
          <w:szCs w:val="20"/>
        </w:rPr>
        <w:fldChar w:fldCharType="end"/>
      </w:r>
    </w:p>
    <w:sectPr w:rsidR="00570336" w:rsidRPr="008E77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6B543" w14:textId="77777777" w:rsidR="002D5E45" w:rsidRDefault="002D5E45" w:rsidP="005F752D">
      <w:r>
        <w:separator/>
      </w:r>
    </w:p>
  </w:endnote>
  <w:endnote w:type="continuationSeparator" w:id="0">
    <w:p w14:paraId="4A63C64F" w14:textId="77777777" w:rsidR="002D5E45" w:rsidRDefault="002D5E45" w:rsidP="005F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2301" w14:textId="77777777" w:rsidR="002D5E45" w:rsidRDefault="002D5E45" w:rsidP="005F752D">
      <w:r>
        <w:separator/>
      </w:r>
    </w:p>
  </w:footnote>
  <w:footnote w:type="continuationSeparator" w:id="0">
    <w:p w14:paraId="43556860" w14:textId="77777777" w:rsidR="002D5E45" w:rsidRDefault="002D5E45" w:rsidP="005F7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37B45"/>
    <w:multiLevelType w:val="hybridMultilevel"/>
    <w:tmpl w:val="388CB000"/>
    <w:lvl w:ilvl="0" w:tplc="860E4480">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0300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C111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9aasxfe4dvw9oe5rtrxeda8fx522tf9fvwp&quot;&gt;EndNote&lt;record-ids&gt;&lt;item&gt;23166&lt;/item&gt;&lt;item&gt;23167&lt;/item&gt;&lt;item&gt;23169&lt;/item&gt;&lt;item&gt;23171&lt;/item&gt;&lt;item&gt;23175&lt;/item&gt;&lt;item&gt;23177&lt;/item&gt;&lt;item&gt;23178&lt;/item&gt;&lt;item&gt;23179&lt;/item&gt;&lt;item&gt;23180&lt;/item&gt;&lt;item&gt;23181&lt;/item&gt;&lt;item&gt;23182&lt;/item&gt;&lt;item&gt;23183&lt;/item&gt;&lt;item&gt;23184&lt;/item&gt;&lt;item&gt;23186&lt;/item&gt;&lt;item&gt;23188&lt;/item&gt;&lt;item&gt;23189&lt;/item&gt;&lt;item&gt;23190&lt;/item&gt;&lt;item&gt;23192&lt;/item&gt;&lt;item&gt;23193&lt;/item&gt;&lt;item&gt;23197&lt;/item&gt;&lt;/record-ids&gt;&lt;/item&gt;&lt;/Libraries&gt;"/>
  </w:docVars>
  <w:rsids>
    <w:rsidRoot w:val="003A170F"/>
    <w:rsid w:val="001B0102"/>
    <w:rsid w:val="001B789D"/>
    <w:rsid w:val="002D5E45"/>
    <w:rsid w:val="003A170F"/>
    <w:rsid w:val="003F5B2E"/>
    <w:rsid w:val="004D601A"/>
    <w:rsid w:val="004E46FF"/>
    <w:rsid w:val="00536A84"/>
    <w:rsid w:val="005F752D"/>
    <w:rsid w:val="006C54FB"/>
    <w:rsid w:val="006F290C"/>
    <w:rsid w:val="006F3941"/>
    <w:rsid w:val="00776897"/>
    <w:rsid w:val="00781820"/>
    <w:rsid w:val="007B0675"/>
    <w:rsid w:val="007C356E"/>
    <w:rsid w:val="008E7786"/>
    <w:rsid w:val="008F65E1"/>
    <w:rsid w:val="00A434E4"/>
    <w:rsid w:val="00B53D74"/>
    <w:rsid w:val="00B67B36"/>
    <w:rsid w:val="00BC25C5"/>
    <w:rsid w:val="00C72928"/>
    <w:rsid w:val="00CA032E"/>
    <w:rsid w:val="00CC7712"/>
    <w:rsid w:val="00D82064"/>
    <w:rsid w:val="00DE7D54"/>
    <w:rsid w:val="00E05868"/>
    <w:rsid w:val="00EF4DDF"/>
    <w:rsid w:val="00F62FB0"/>
    <w:rsid w:val="00FE5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B4F76"/>
  <w15:chartTrackingRefBased/>
  <w15:docId w15:val="{3D1FDEBD-4633-4939-BBB2-C909622B5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A170F"/>
    <w:pPr>
      <w:widowControl w:val="0"/>
      <w:jc w:val="both"/>
    </w:pPr>
  </w:style>
  <w:style w:type="paragraph" w:customStyle="1" w:styleId="EndNoteBibliographyTitle">
    <w:name w:val="EndNote Bibliography Title"/>
    <w:basedOn w:val="a"/>
    <w:link w:val="EndNoteBibliographyTitle0"/>
    <w:rsid w:val="003F5B2E"/>
    <w:pPr>
      <w:jc w:val="center"/>
    </w:pPr>
    <w:rPr>
      <w:rFonts w:ascii="等线" w:eastAsia="等线" w:hAnsi="等线"/>
      <w:noProof/>
      <w:sz w:val="20"/>
    </w:rPr>
  </w:style>
  <w:style w:type="character" w:customStyle="1" w:styleId="a4">
    <w:name w:val="无间隔 字符"/>
    <w:basedOn w:val="a0"/>
    <w:link w:val="a3"/>
    <w:uiPriority w:val="1"/>
    <w:rsid w:val="003F5B2E"/>
  </w:style>
  <w:style w:type="character" w:customStyle="1" w:styleId="EndNoteBibliographyTitle0">
    <w:name w:val="EndNote Bibliography Title 字符"/>
    <w:basedOn w:val="a4"/>
    <w:link w:val="EndNoteBibliographyTitle"/>
    <w:rsid w:val="003F5B2E"/>
    <w:rPr>
      <w:rFonts w:ascii="等线" w:eastAsia="等线" w:hAnsi="等线"/>
      <w:noProof/>
      <w:sz w:val="20"/>
    </w:rPr>
  </w:style>
  <w:style w:type="paragraph" w:customStyle="1" w:styleId="EndNoteBibliography">
    <w:name w:val="EndNote Bibliography"/>
    <w:basedOn w:val="a"/>
    <w:link w:val="EndNoteBibliography0"/>
    <w:rsid w:val="003F5B2E"/>
    <w:rPr>
      <w:rFonts w:ascii="等线" w:eastAsia="等线" w:hAnsi="等线"/>
      <w:noProof/>
      <w:sz w:val="20"/>
    </w:rPr>
  </w:style>
  <w:style w:type="character" w:customStyle="1" w:styleId="EndNoteBibliography0">
    <w:name w:val="EndNote Bibliography 字符"/>
    <w:basedOn w:val="a4"/>
    <w:link w:val="EndNoteBibliography"/>
    <w:rsid w:val="003F5B2E"/>
    <w:rPr>
      <w:rFonts w:ascii="等线" w:eastAsia="等线" w:hAnsi="等线"/>
      <w:noProof/>
      <w:sz w:val="20"/>
    </w:rPr>
  </w:style>
  <w:style w:type="paragraph" w:styleId="a5">
    <w:name w:val="header"/>
    <w:basedOn w:val="a"/>
    <w:link w:val="a6"/>
    <w:uiPriority w:val="99"/>
    <w:unhideWhenUsed/>
    <w:rsid w:val="005F75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F752D"/>
    <w:rPr>
      <w:sz w:val="18"/>
      <w:szCs w:val="18"/>
    </w:rPr>
  </w:style>
  <w:style w:type="paragraph" w:styleId="a7">
    <w:name w:val="footer"/>
    <w:basedOn w:val="a"/>
    <w:link w:val="a8"/>
    <w:uiPriority w:val="99"/>
    <w:unhideWhenUsed/>
    <w:rsid w:val="005F752D"/>
    <w:pPr>
      <w:tabs>
        <w:tab w:val="center" w:pos="4153"/>
        <w:tab w:val="right" w:pos="8306"/>
      </w:tabs>
      <w:snapToGrid w:val="0"/>
      <w:jc w:val="left"/>
    </w:pPr>
    <w:rPr>
      <w:sz w:val="18"/>
      <w:szCs w:val="18"/>
    </w:rPr>
  </w:style>
  <w:style w:type="character" w:customStyle="1" w:styleId="a8">
    <w:name w:val="页脚 字符"/>
    <w:basedOn w:val="a0"/>
    <w:link w:val="a7"/>
    <w:uiPriority w:val="99"/>
    <w:rsid w:val="005F752D"/>
    <w:rPr>
      <w:sz w:val="18"/>
      <w:szCs w:val="18"/>
    </w:rPr>
  </w:style>
  <w:style w:type="character" w:styleId="a9">
    <w:name w:val="Hyperlink"/>
    <w:basedOn w:val="a0"/>
    <w:uiPriority w:val="99"/>
    <w:unhideWhenUsed/>
    <w:rsid w:val="00EF4DDF"/>
    <w:rPr>
      <w:color w:val="0563C1" w:themeColor="hyperlink"/>
      <w:u w:val="single"/>
    </w:rPr>
  </w:style>
  <w:style w:type="character" w:styleId="aa">
    <w:name w:val="Unresolved Mention"/>
    <w:basedOn w:val="a0"/>
    <w:uiPriority w:val="99"/>
    <w:semiHidden/>
    <w:unhideWhenUsed/>
    <w:rsid w:val="00EF4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58074-520E-4FC8-B4DE-E079886C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5907</Words>
  <Characters>33731</Characters>
  <Application>Microsoft Office Word</Application>
  <DocSecurity>0</DocSecurity>
  <Lines>518</Lines>
  <Paragraphs>150</Paragraphs>
  <ScaleCrop>false</ScaleCrop>
  <Company/>
  <LinksUpToDate>false</LinksUpToDate>
  <CharactersWithSpaces>39488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Golden</dc:creator>
  <cp:keywords/>
  <dc:description/>
  <cp:lastModifiedBy>李 琴</cp:lastModifiedBy>
  <cp:revision>43</cp:revision>
  <dcterms:created xsi:type="dcterms:W3CDTF">2023-02-26T07:36:00Z</dcterms:created>
  <dcterms:modified xsi:type="dcterms:W3CDTF">2023-04-04T06:04:00Z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6489dd2cfac060ac915f61d7edf557cc8834d6f00707968e96ec386d99385c27</vt:lpwstr>
  </property>
</Properties>
</file>